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3937F46" w14:textId="77777777" w:rsidR="0008674B" w:rsidRPr="006C457B" w:rsidRDefault="003E5E4D" w:rsidP="006C457B">
      <w:pPr>
        <w:pStyle w:val="Title"/>
      </w:pPr>
      <w:bookmarkStart w:id="0" w:name="_GoBack"/>
      <w:bookmarkEnd w:id="0"/>
      <w:r>
        <w:t xml:space="preserve">NEGATIVE BRIEF:  </w:t>
      </w:r>
      <w:r w:rsidR="00B23D88">
        <w:t xml:space="preserve">Bankruptcy Venue </w:t>
      </w:r>
      <w:r w:rsidR="00A5643C">
        <w:t xml:space="preserve">Reform </w:t>
      </w:r>
      <w:r w:rsidR="00B23D88">
        <w:t>Act</w:t>
      </w:r>
    </w:p>
    <w:p w14:paraId="359A35B1" w14:textId="77777777" w:rsidR="008D0F23" w:rsidRDefault="009C73AB">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rsidR="006A2CBF">
        <w:instrText xml:space="preserve"> TOC \t "Contention 1,2,Contention 2,3,Title 2,1" </w:instrText>
      </w:r>
      <w:r>
        <w:fldChar w:fldCharType="separate"/>
      </w:r>
      <w:r w:rsidR="008D0F23">
        <w:rPr>
          <w:noProof/>
        </w:rPr>
        <w:t>NEGATIVE BRIEF: Bankruptcy Venue Reform Act</w:t>
      </w:r>
      <w:r w:rsidR="008D0F23">
        <w:rPr>
          <w:noProof/>
        </w:rPr>
        <w:tab/>
      </w:r>
      <w:r w:rsidR="008D0F23">
        <w:rPr>
          <w:noProof/>
        </w:rPr>
        <w:fldChar w:fldCharType="begin"/>
      </w:r>
      <w:r w:rsidR="008D0F23">
        <w:rPr>
          <w:noProof/>
        </w:rPr>
        <w:instrText xml:space="preserve"> PAGEREF _Toc305242867 \h </w:instrText>
      </w:r>
      <w:r w:rsidR="008D0F23">
        <w:rPr>
          <w:noProof/>
        </w:rPr>
      </w:r>
      <w:r w:rsidR="008D0F23">
        <w:rPr>
          <w:noProof/>
        </w:rPr>
        <w:fldChar w:fldCharType="separate"/>
      </w:r>
      <w:r w:rsidR="00E7464A">
        <w:rPr>
          <w:noProof/>
        </w:rPr>
        <w:t>3</w:t>
      </w:r>
      <w:r w:rsidR="008D0F23">
        <w:rPr>
          <w:noProof/>
        </w:rPr>
        <w:fldChar w:fldCharType="end"/>
      </w:r>
    </w:p>
    <w:p w14:paraId="780A9D3E" w14:textId="77777777" w:rsidR="008D0F23" w:rsidRDefault="008D0F23">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_Toc305242868 \h </w:instrText>
      </w:r>
      <w:r>
        <w:rPr>
          <w:noProof/>
        </w:rPr>
      </w:r>
      <w:r>
        <w:rPr>
          <w:noProof/>
        </w:rPr>
        <w:fldChar w:fldCharType="separate"/>
      </w:r>
      <w:r w:rsidR="00E7464A">
        <w:rPr>
          <w:noProof/>
        </w:rPr>
        <w:t>3</w:t>
      </w:r>
      <w:r>
        <w:rPr>
          <w:noProof/>
        </w:rPr>
        <w:fldChar w:fldCharType="end"/>
      </w:r>
    </w:p>
    <w:p w14:paraId="4A3F3A7A" w14:textId="77777777" w:rsidR="008D0F23" w:rsidRDefault="008D0F23">
      <w:pPr>
        <w:pStyle w:val="TOC3"/>
        <w:rPr>
          <w:rFonts w:asciiTheme="minorHAnsi" w:eastAsiaTheme="minorEastAsia" w:hAnsiTheme="minorHAnsi" w:cstheme="minorBidi"/>
          <w:noProof/>
          <w:sz w:val="24"/>
          <w:szCs w:val="24"/>
          <w:lang w:eastAsia="ja-JP"/>
        </w:rPr>
      </w:pPr>
      <w:r>
        <w:rPr>
          <w:noProof/>
        </w:rPr>
        <w:t>Venue reform is a solution in search of a problem</w:t>
      </w:r>
      <w:r>
        <w:rPr>
          <w:noProof/>
        </w:rPr>
        <w:tab/>
      </w:r>
      <w:r>
        <w:rPr>
          <w:noProof/>
        </w:rPr>
        <w:fldChar w:fldCharType="begin"/>
      </w:r>
      <w:r>
        <w:rPr>
          <w:noProof/>
        </w:rPr>
        <w:instrText xml:space="preserve"> PAGEREF _Toc305242869 \h </w:instrText>
      </w:r>
      <w:r>
        <w:rPr>
          <w:noProof/>
        </w:rPr>
      </w:r>
      <w:r>
        <w:rPr>
          <w:noProof/>
        </w:rPr>
        <w:fldChar w:fldCharType="separate"/>
      </w:r>
      <w:r w:rsidR="00E7464A">
        <w:rPr>
          <w:noProof/>
        </w:rPr>
        <w:t>3</w:t>
      </w:r>
      <w:r>
        <w:rPr>
          <w:noProof/>
        </w:rPr>
        <w:fldChar w:fldCharType="end"/>
      </w:r>
    </w:p>
    <w:p w14:paraId="76B323F9" w14:textId="77777777" w:rsidR="008D0F23" w:rsidRDefault="008D0F23">
      <w:pPr>
        <w:pStyle w:val="TOC3"/>
        <w:rPr>
          <w:rFonts w:asciiTheme="minorHAnsi" w:eastAsiaTheme="minorEastAsia" w:hAnsiTheme="minorHAnsi" w:cstheme="minorBidi"/>
          <w:noProof/>
          <w:sz w:val="24"/>
          <w:szCs w:val="24"/>
          <w:lang w:eastAsia="ja-JP"/>
        </w:rPr>
      </w:pPr>
      <w:r>
        <w:rPr>
          <w:noProof/>
        </w:rPr>
        <w:t>Status Quo bankruptcy system works fine:  Venue reform isn’t needed</w:t>
      </w:r>
      <w:r>
        <w:rPr>
          <w:noProof/>
        </w:rPr>
        <w:tab/>
      </w:r>
      <w:r>
        <w:rPr>
          <w:noProof/>
        </w:rPr>
        <w:fldChar w:fldCharType="begin"/>
      </w:r>
      <w:r>
        <w:rPr>
          <w:noProof/>
        </w:rPr>
        <w:instrText xml:space="preserve"> PAGEREF _Toc305242870 \h </w:instrText>
      </w:r>
      <w:r>
        <w:rPr>
          <w:noProof/>
        </w:rPr>
      </w:r>
      <w:r>
        <w:rPr>
          <w:noProof/>
        </w:rPr>
        <w:fldChar w:fldCharType="separate"/>
      </w:r>
      <w:r w:rsidR="00E7464A">
        <w:rPr>
          <w:noProof/>
        </w:rPr>
        <w:t>3</w:t>
      </w:r>
      <w:r>
        <w:rPr>
          <w:noProof/>
        </w:rPr>
        <w:fldChar w:fldCharType="end"/>
      </w:r>
    </w:p>
    <w:p w14:paraId="5177F680" w14:textId="77777777" w:rsidR="008D0F23" w:rsidRDefault="008D0F23">
      <w:pPr>
        <w:pStyle w:val="TOC2"/>
        <w:rPr>
          <w:rFonts w:asciiTheme="minorHAnsi" w:eastAsiaTheme="minorEastAsia" w:hAnsiTheme="minorHAnsi" w:cstheme="minorBidi"/>
          <w:noProof/>
          <w:sz w:val="24"/>
          <w:szCs w:val="24"/>
          <w:lang w:eastAsia="ja-JP"/>
        </w:rPr>
      </w:pPr>
      <w:r>
        <w:rPr>
          <w:noProof/>
        </w:rPr>
        <w:t>SOURCE INDICTMENT</w:t>
      </w:r>
      <w:r>
        <w:rPr>
          <w:noProof/>
        </w:rPr>
        <w:tab/>
      </w:r>
      <w:r>
        <w:rPr>
          <w:noProof/>
        </w:rPr>
        <w:fldChar w:fldCharType="begin"/>
      </w:r>
      <w:r>
        <w:rPr>
          <w:noProof/>
        </w:rPr>
        <w:instrText xml:space="preserve"> PAGEREF _Toc305242871 \h </w:instrText>
      </w:r>
      <w:r>
        <w:rPr>
          <w:noProof/>
        </w:rPr>
      </w:r>
      <w:r>
        <w:rPr>
          <w:noProof/>
        </w:rPr>
        <w:fldChar w:fldCharType="separate"/>
      </w:r>
      <w:r w:rsidR="00E7464A">
        <w:rPr>
          <w:noProof/>
        </w:rPr>
        <w:t>3</w:t>
      </w:r>
      <w:r>
        <w:rPr>
          <w:noProof/>
        </w:rPr>
        <w:fldChar w:fldCharType="end"/>
      </w:r>
    </w:p>
    <w:p w14:paraId="02386DD6" w14:textId="77777777" w:rsidR="008D0F23" w:rsidRDefault="008D0F23">
      <w:pPr>
        <w:pStyle w:val="TOC3"/>
        <w:rPr>
          <w:rFonts w:asciiTheme="minorHAnsi" w:eastAsiaTheme="minorEastAsia" w:hAnsiTheme="minorHAnsi" w:cstheme="minorBidi"/>
          <w:noProof/>
          <w:sz w:val="24"/>
          <w:szCs w:val="24"/>
          <w:lang w:eastAsia="ja-JP"/>
        </w:rPr>
      </w:pPr>
      <w:r>
        <w:rPr>
          <w:noProof/>
        </w:rPr>
        <w:t>Lynn LoPucki</w:t>
      </w:r>
      <w:r>
        <w:rPr>
          <w:noProof/>
        </w:rPr>
        <w:tab/>
      </w:r>
      <w:r>
        <w:rPr>
          <w:noProof/>
        </w:rPr>
        <w:fldChar w:fldCharType="begin"/>
      </w:r>
      <w:r>
        <w:rPr>
          <w:noProof/>
        </w:rPr>
        <w:instrText xml:space="preserve"> PAGEREF _Toc305242872 \h </w:instrText>
      </w:r>
      <w:r>
        <w:rPr>
          <w:noProof/>
        </w:rPr>
      </w:r>
      <w:r>
        <w:rPr>
          <w:noProof/>
        </w:rPr>
        <w:fldChar w:fldCharType="separate"/>
      </w:r>
      <w:r w:rsidR="00E7464A">
        <w:rPr>
          <w:noProof/>
        </w:rPr>
        <w:t>3</w:t>
      </w:r>
      <w:r>
        <w:rPr>
          <w:noProof/>
        </w:rPr>
        <w:fldChar w:fldCharType="end"/>
      </w:r>
    </w:p>
    <w:p w14:paraId="49DA5C58" w14:textId="77777777" w:rsidR="008D0F23" w:rsidRDefault="008D0F23">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_Toc305242873 \h </w:instrText>
      </w:r>
      <w:r>
        <w:rPr>
          <w:noProof/>
        </w:rPr>
      </w:r>
      <w:r>
        <w:rPr>
          <w:noProof/>
        </w:rPr>
        <w:fldChar w:fldCharType="separate"/>
      </w:r>
      <w:r w:rsidR="00E7464A">
        <w:rPr>
          <w:noProof/>
        </w:rPr>
        <w:t>3</w:t>
      </w:r>
      <w:r>
        <w:rPr>
          <w:noProof/>
        </w:rPr>
        <w:fldChar w:fldCharType="end"/>
      </w:r>
    </w:p>
    <w:p w14:paraId="59157F40" w14:textId="77777777" w:rsidR="008D0F23" w:rsidRDefault="008D0F23">
      <w:pPr>
        <w:pStyle w:val="TOC3"/>
        <w:rPr>
          <w:rFonts w:asciiTheme="minorHAnsi" w:eastAsiaTheme="minorEastAsia" w:hAnsiTheme="minorHAnsi" w:cstheme="minorBidi"/>
          <w:noProof/>
          <w:sz w:val="24"/>
          <w:szCs w:val="24"/>
          <w:lang w:eastAsia="ja-JP"/>
        </w:rPr>
      </w:pPr>
      <w:r>
        <w:rPr>
          <w:noProof/>
        </w:rPr>
        <w:t>Delaware and N.Y. bankruptcy judges are not corrupt</w:t>
      </w:r>
      <w:r>
        <w:rPr>
          <w:noProof/>
        </w:rPr>
        <w:tab/>
      </w:r>
      <w:r>
        <w:rPr>
          <w:noProof/>
        </w:rPr>
        <w:fldChar w:fldCharType="begin"/>
      </w:r>
      <w:r>
        <w:rPr>
          <w:noProof/>
        </w:rPr>
        <w:instrText xml:space="preserve"> PAGEREF _Toc305242874 \h </w:instrText>
      </w:r>
      <w:r>
        <w:rPr>
          <w:noProof/>
        </w:rPr>
      </w:r>
      <w:r>
        <w:rPr>
          <w:noProof/>
        </w:rPr>
        <w:fldChar w:fldCharType="separate"/>
      </w:r>
      <w:r w:rsidR="00E7464A">
        <w:rPr>
          <w:noProof/>
        </w:rPr>
        <w:t>3</w:t>
      </w:r>
      <w:r>
        <w:rPr>
          <w:noProof/>
        </w:rPr>
        <w:fldChar w:fldCharType="end"/>
      </w:r>
    </w:p>
    <w:p w14:paraId="28BF9E95" w14:textId="77777777" w:rsidR="008D0F23" w:rsidRDefault="008D0F23">
      <w:pPr>
        <w:pStyle w:val="TOC3"/>
        <w:rPr>
          <w:rFonts w:asciiTheme="minorHAnsi" w:eastAsiaTheme="minorEastAsia" w:hAnsiTheme="minorHAnsi" w:cstheme="minorBidi"/>
          <w:noProof/>
          <w:sz w:val="24"/>
          <w:szCs w:val="24"/>
          <w:lang w:eastAsia="ja-JP"/>
        </w:rPr>
      </w:pPr>
      <w:r>
        <w:rPr>
          <w:noProof/>
        </w:rPr>
        <w:t>No evil motives for venue shopping:  Companies go to Delaware if the local bankruptcy judge is inexperienced</w:t>
      </w:r>
      <w:r>
        <w:rPr>
          <w:noProof/>
        </w:rPr>
        <w:tab/>
      </w:r>
      <w:r>
        <w:rPr>
          <w:noProof/>
        </w:rPr>
        <w:fldChar w:fldCharType="begin"/>
      </w:r>
      <w:r>
        <w:rPr>
          <w:noProof/>
        </w:rPr>
        <w:instrText xml:space="preserve"> PAGEREF _Toc305242875 \h </w:instrText>
      </w:r>
      <w:r>
        <w:rPr>
          <w:noProof/>
        </w:rPr>
      </w:r>
      <w:r>
        <w:rPr>
          <w:noProof/>
        </w:rPr>
        <w:fldChar w:fldCharType="separate"/>
      </w:r>
      <w:r w:rsidR="00E7464A">
        <w:rPr>
          <w:noProof/>
        </w:rPr>
        <w:t>4</w:t>
      </w:r>
      <w:r>
        <w:rPr>
          <w:noProof/>
        </w:rPr>
        <w:fldChar w:fldCharType="end"/>
      </w:r>
    </w:p>
    <w:p w14:paraId="5A3375EC" w14:textId="77777777" w:rsidR="008D0F23" w:rsidRDefault="008D0F23">
      <w:pPr>
        <w:pStyle w:val="TOC3"/>
        <w:rPr>
          <w:rFonts w:asciiTheme="minorHAnsi" w:eastAsiaTheme="minorEastAsia" w:hAnsiTheme="minorHAnsi" w:cstheme="minorBidi"/>
          <w:noProof/>
          <w:sz w:val="24"/>
          <w:szCs w:val="24"/>
          <w:lang w:eastAsia="ja-JP"/>
        </w:rPr>
      </w:pPr>
      <w:r>
        <w:rPr>
          <w:noProof/>
        </w:rPr>
        <w:t>No evil motives:  Delaware attracts cases because it has the most efficient and effective bankruptcy judges</w:t>
      </w:r>
      <w:r>
        <w:rPr>
          <w:noProof/>
        </w:rPr>
        <w:tab/>
      </w:r>
      <w:r>
        <w:rPr>
          <w:noProof/>
        </w:rPr>
        <w:fldChar w:fldCharType="begin"/>
      </w:r>
      <w:r>
        <w:rPr>
          <w:noProof/>
        </w:rPr>
        <w:instrText xml:space="preserve"> PAGEREF _Toc305242876 \h </w:instrText>
      </w:r>
      <w:r>
        <w:rPr>
          <w:noProof/>
        </w:rPr>
      </w:r>
      <w:r>
        <w:rPr>
          <w:noProof/>
        </w:rPr>
        <w:fldChar w:fldCharType="separate"/>
      </w:r>
      <w:r w:rsidR="00E7464A">
        <w:rPr>
          <w:noProof/>
        </w:rPr>
        <w:t>4</w:t>
      </w:r>
      <w:r>
        <w:rPr>
          <w:noProof/>
        </w:rPr>
        <w:fldChar w:fldCharType="end"/>
      </w:r>
    </w:p>
    <w:p w14:paraId="033FB6A1" w14:textId="77777777" w:rsidR="008D0F23" w:rsidRDefault="008D0F23">
      <w:pPr>
        <w:pStyle w:val="TOC3"/>
        <w:rPr>
          <w:rFonts w:asciiTheme="minorHAnsi" w:eastAsiaTheme="minorEastAsia" w:hAnsiTheme="minorHAnsi" w:cstheme="minorBidi"/>
          <w:noProof/>
          <w:sz w:val="24"/>
          <w:szCs w:val="24"/>
          <w:lang w:eastAsia="ja-JP"/>
        </w:rPr>
      </w:pPr>
      <w:r>
        <w:rPr>
          <w:noProof/>
        </w:rPr>
        <w:t>Small creditors aren’t harmed:  They don’t want to be involved in the process and there isn’t much they can do anyway</w:t>
      </w:r>
      <w:r>
        <w:rPr>
          <w:noProof/>
        </w:rPr>
        <w:tab/>
      </w:r>
      <w:r>
        <w:rPr>
          <w:noProof/>
        </w:rPr>
        <w:fldChar w:fldCharType="begin"/>
      </w:r>
      <w:r>
        <w:rPr>
          <w:noProof/>
        </w:rPr>
        <w:instrText xml:space="preserve"> PAGEREF _Toc305242877 \h </w:instrText>
      </w:r>
      <w:r>
        <w:rPr>
          <w:noProof/>
        </w:rPr>
      </w:r>
      <w:r>
        <w:rPr>
          <w:noProof/>
        </w:rPr>
        <w:fldChar w:fldCharType="separate"/>
      </w:r>
      <w:r w:rsidR="00E7464A">
        <w:rPr>
          <w:noProof/>
        </w:rPr>
        <w:t>4</w:t>
      </w:r>
      <w:r>
        <w:rPr>
          <w:noProof/>
        </w:rPr>
        <w:fldChar w:fldCharType="end"/>
      </w:r>
    </w:p>
    <w:p w14:paraId="3E4DF470" w14:textId="77777777" w:rsidR="008D0F23" w:rsidRDefault="008D0F23">
      <w:pPr>
        <w:pStyle w:val="TOC3"/>
        <w:rPr>
          <w:rFonts w:asciiTheme="minorHAnsi" w:eastAsiaTheme="minorEastAsia" w:hAnsiTheme="minorHAnsi" w:cstheme="minorBidi"/>
          <w:noProof/>
          <w:sz w:val="24"/>
          <w:szCs w:val="24"/>
          <w:lang w:eastAsia="ja-JP"/>
        </w:rPr>
      </w:pPr>
      <w:r>
        <w:rPr>
          <w:noProof/>
        </w:rPr>
        <w:t>Delaware venue doesn’t harm creditors.  Turn: it’s actually better for them and they are more likely to prefer it</w:t>
      </w:r>
      <w:r>
        <w:rPr>
          <w:noProof/>
        </w:rPr>
        <w:tab/>
      </w:r>
      <w:r>
        <w:rPr>
          <w:noProof/>
        </w:rPr>
        <w:fldChar w:fldCharType="begin"/>
      </w:r>
      <w:r>
        <w:rPr>
          <w:noProof/>
        </w:rPr>
        <w:instrText xml:space="preserve"> PAGEREF _Toc305242878 \h </w:instrText>
      </w:r>
      <w:r>
        <w:rPr>
          <w:noProof/>
        </w:rPr>
      </w:r>
      <w:r>
        <w:rPr>
          <w:noProof/>
        </w:rPr>
        <w:fldChar w:fldCharType="separate"/>
      </w:r>
      <w:r w:rsidR="00E7464A">
        <w:rPr>
          <w:noProof/>
        </w:rPr>
        <w:t>4</w:t>
      </w:r>
      <w:r>
        <w:rPr>
          <w:noProof/>
        </w:rPr>
        <w:fldChar w:fldCharType="end"/>
      </w:r>
    </w:p>
    <w:p w14:paraId="4FA73E23" w14:textId="77777777" w:rsidR="008D0F23" w:rsidRDefault="008D0F23">
      <w:pPr>
        <w:pStyle w:val="TOC3"/>
        <w:rPr>
          <w:rFonts w:asciiTheme="minorHAnsi" w:eastAsiaTheme="minorEastAsia" w:hAnsiTheme="minorHAnsi" w:cstheme="minorBidi"/>
          <w:noProof/>
          <w:sz w:val="24"/>
          <w:szCs w:val="24"/>
          <w:lang w:eastAsia="ja-JP"/>
        </w:rPr>
      </w:pPr>
      <w:r>
        <w:rPr>
          <w:noProof/>
        </w:rPr>
        <w:t>Venue shopping isn’t harming small creditors</w:t>
      </w:r>
      <w:r>
        <w:rPr>
          <w:noProof/>
        </w:rPr>
        <w:tab/>
      </w:r>
      <w:r>
        <w:rPr>
          <w:noProof/>
        </w:rPr>
        <w:fldChar w:fldCharType="begin"/>
      </w:r>
      <w:r>
        <w:rPr>
          <w:noProof/>
        </w:rPr>
        <w:instrText xml:space="preserve"> PAGEREF _Toc305242879 \h </w:instrText>
      </w:r>
      <w:r>
        <w:rPr>
          <w:noProof/>
        </w:rPr>
      </w:r>
      <w:r>
        <w:rPr>
          <w:noProof/>
        </w:rPr>
        <w:fldChar w:fldCharType="separate"/>
      </w:r>
      <w:r w:rsidR="00E7464A">
        <w:rPr>
          <w:noProof/>
        </w:rPr>
        <w:t>5</w:t>
      </w:r>
      <w:r>
        <w:rPr>
          <w:noProof/>
        </w:rPr>
        <w:fldChar w:fldCharType="end"/>
      </w:r>
    </w:p>
    <w:p w14:paraId="5E07A033" w14:textId="77777777" w:rsidR="008D0F23" w:rsidRDefault="008D0F23">
      <w:pPr>
        <w:pStyle w:val="TOC3"/>
        <w:rPr>
          <w:rFonts w:asciiTheme="minorHAnsi" w:eastAsiaTheme="minorEastAsia" w:hAnsiTheme="minorHAnsi" w:cstheme="minorBidi"/>
          <w:noProof/>
          <w:sz w:val="24"/>
          <w:szCs w:val="24"/>
          <w:lang w:eastAsia="ja-JP"/>
        </w:rPr>
      </w:pPr>
      <w:r>
        <w:rPr>
          <w:noProof/>
        </w:rPr>
        <w:t>Convenience of venue isn’t a problem in status quo</w:t>
      </w:r>
      <w:r>
        <w:rPr>
          <w:noProof/>
        </w:rPr>
        <w:tab/>
      </w:r>
      <w:r>
        <w:rPr>
          <w:noProof/>
        </w:rPr>
        <w:fldChar w:fldCharType="begin"/>
      </w:r>
      <w:r>
        <w:rPr>
          <w:noProof/>
        </w:rPr>
        <w:instrText xml:space="preserve"> PAGEREF _Toc305242880 \h </w:instrText>
      </w:r>
      <w:r>
        <w:rPr>
          <w:noProof/>
        </w:rPr>
      </w:r>
      <w:r>
        <w:rPr>
          <w:noProof/>
        </w:rPr>
        <w:fldChar w:fldCharType="separate"/>
      </w:r>
      <w:r w:rsidR="00E7464A">
        <w:rPr>
          <w:noProof/>
        </w:rPr>
        <w:t>5</w:t>
      </w:r>
      <w:r>
        <w:rPr>
          <w:noProof/>
        </w:rPr>
        <w:fldChar w:fldCharType="end"/>
      </w:r>
    </w:p>
    <w:p w14:paraId="6599BC69" w14:textId="77777777" w:rsidR="008D0F23" w:rsidRDefault="008D0F23">
      <w:pPr>
        <w:pStyle w:val="TOC3"/>
        <w:rPr>
          <w:rFonts w:asciiTheme="minorHAnsi" w:eastAsiaTheme="minorEastAsia" w:hAnsiTheme="minorHAnsi" w:cstheme="minorBidi"/>
          <w:noProof/>
          <w:sz w:val="24"/>
          <w:szCs w:val="24"/>
          <w:lang w:eastAsia="ja-JP"/>
        </w:rPr>
      </w:pPr>
      <w:r>
        <w:rPr>
          <w:noProof/>
        </w:rPr>
        <w:t>Delaware venue choice doesn’t lead to higher bankruptcy failure rates – there are other factors involved</w:t>
      </w:r>
      <w:r>
        <w:rPr>
          <w:noProof/>
        </w:rPr>
        <w:tab/>
      </w:r>
      <w:r>
        <w:rPr>
          <w:noProof/>
        </w:rPr>
        <w:fldChar w:fldCharType="begin"/>
      </w:r>
      <w:r>
        <w:rPr>
          <w:noProof/>
        </w:rPr>
        <w:instrText xml:space="preserve"> PAGEREF _Toc305242881 \h </w:instrText>
      </w:r>
      <w:r>
        <w:rPr>
          <w:noProof/>
        </w:rPr>
      </w:r>
      <w:r>
        <w:rPr>
          <w:noProof/>
        </w:rPr>
        <w:fldChar w:fldCharType="separate"/>
      </w:r>
      <w:r w:rsidR="00E7464A">
        <w:rPr>
          <w:noProof/>
        </w:rPr>
        <w:t>5</w:t>
      </w:r>
      <w:r>
        <w:rPr>
          <w:noProof/>
        </w:rPr>
        <w:fldChar w:fldCharType="end"/>
      </w:r>
    </w:p>
    <w:p w14:paraId="55DDF9F6" w14:textId="77777777" w:rsidR="008D0F23" w:rsidRDefault="008D0F23">
      <w:pPr>
        <w:pStyle w:val="TOC3"/>
        <w:rPr>
          <w:rFonts w:asciiTheme="minorHAnsi" w:eastAsiaTheme="minorEastAsia" w:hAnsiTheme="minorHAnsi" w:cstheme="minorBidi"/>
          <w:noProof/>
          <w:sz w:val="24"/>
          <w:szCs w:val="24"/>
          <w:lang w:eastAsia="ja-JP"/>
        </w:rPr>
      </w:pPr>
      <w:r>
        <w:rPr>
          <w:noProof/>
        </w:rPr>
        <w:t>Attorney fees in bankruptcy cases are not excessive</w:t>
      </w:r>
      <w:r>
        <w:rPr>
          <w:noProof/>
        </w:rPr>
        <w:tab/>
      </w:r>
      <w:r>
        <w:rPr>
          <w:noProof/>
        </w:rPr>
        <w:fldChar w:fldCharType="begin"/>
      </w:r>
      <w:r>
        <w:rPr>
          <w:noProof/>
        </w:rPr>
        <w:instrText xml:space="preserve"> PAGEREF _Toc305242882 \h </w:instrText>
      </w:r>
      <w:r>
        <w:rPr>
          <w:noProof/>
        </w:rPr>
      </w:r>
      <w:r>
        <w:rPr>
          <w:noProof/>
        </w:rPr>
        <w:fldChar w:fldCharType="separate"/>
      </w:r>
      <w:r w:rsidR="00E7464A">
        <w:rPr>
          <w:noProof/>
        </w:rPr>
        <w:t>6</w:t>
      </w:r>
      <w:r>
        <w:rPr>
          <w:noProof/>
        </w:rPr>
        <w:fldChar w:fldCharType="end"/>
      </w:r>
    </w:p>
    <w:p w14:paraId="3FCB28D6" w14:textId="77777777" w:rsidR="008D0F23" w:rsidRDefault="008D0F23">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_Toc305242883 \h </w:instrText>
      </w:r>
      <w:r>
        <w:rPr>
          <w:noProof/>
        </w:rPr>
      </w:r>
      <w:r>
        <w:rPr>
          <w:noProof/>
        </w:rPr>
        <w:fldChar w:fldCharType="separate"/>
      </w:r>
      <w:r w:rsidR="00E7464A">
        <w:rPr>
          <w:noProof/>
        </w:rPr>
        <w:t>6</w:t>
      </w:r>
      <w:r>
        <w:rPr>
          <w:noProof/>
        </w:rPr>
        <w:fldChar w:fldCharType="end"/>
      </w:r>
    </w:p>
    <w:p w14:paraId="6FEA64BE" w14:textId="77777777" w:rsidR="008D0F23" w:rsidRDefault="008D0F23">
      <w:pPr>
        <w:pStyle w:val="TOC3"/>
        <w:rPr>
          <w:rFonts w:asciiTheme="minorHAnsi" w:eastAsiaTheme="minorEastAsia" w:hAnsiTheme="minorHAnsi" w:cstheme="minorBidi"/>
          <w:noProof/>
          <w:sz w:val="24"/>
          <w:szCs w:val="24"/>
          <w:lang w:eastAsia="ja-JP"/>
        </w:rPr>
      </w:pPr>
      <w:r>
        <w:rPr>
          <w:noProof/>
        </w:rPr>
        <w:t>Bankruptcy case of Caesars Entertainment shows how status quo venue reviews protect the integrity of the system</w:t>
      </w:r>
      <w:r>
        <w:rPr>
          <w:noProof/>
        </w:rPr>
        <w:tab/>
      </w:r>
      <w:r>
        <w:rPr>
          <w:noProof/>
        </w:rPr>
        <w:fldChar w:fldCharType="begin"/>
      </w:r>
      <w:r>
        <w:rPr>
          <w:noProof/>
        </w:rPr>
        <w:instrText xml:space="preserve"> PAGEREF _Toc305242884 \h </w:instrText>
      </w:r>
      <w:r>
        <w:rPr>
          <w:noProof/>
        </w:rPr>
      </w:r>
      <w:r>
        <w:rPr>
          <w:noProof/>
        </w:rPr>
        <w:fldChar w:fldCharType="separate"/>
      </w:r>
      <w:r w:rsidR="00E7464A">
        <w:rPr>
          <w:noProof/>
        </w:rPr>
        <w:t>6</w:t>
      </w:r>
      <w:r>
        <w:rPr>
          <w:noProof/>
        </w:rPr>
        <w:fldChar w:fldCharType="end"/>
      </w:r>
    </w:p>
    <w:p w14:paraId="0E27C669" w14:textId="77777777" w:rsidR="008D0F23" w:rsidRDefault="008D0F23">
      <w:pPr>
        <w:pStyle w:val="TOC3"/>
        <w:rPr>
          <w:rFonts w:asciiTheme="minorHAnsi" w:eastAsiaTheme="minorEastAsia" w:hAnsiTheme="minorHAnsi" w:cstheme="minorBidi"/>
          <w:noProof/>
          <w:sz w:val="24"/>
          <w:szCs w:val="24"/>
          <w:lang w:eastAsia="ja-JP"/>
        </w:rPr>
      </w:pPr>
      <w:r>
        <w:rPr>
          <w:noProof/>
        </w:rPr>
        <w:t>Majority of cases that could file in Delaware actually file where the company is based, like AFF wants them to</w:t>
      </w:r>
      <w:r>
        <w:rPr>
          <w:noProof/>
        </w:rPr>
        <w:tab/>
      </w:r>
      <w:r>
        <w:rPr>
          <w:noProof/>
        </w:rPr>
        <w:fldChar w:fldCharType="begin"/>
      </w:r>
      <w:r>
        <w:rPr>
          <w:noProof/>
        </w:rPr>
        <w:instrText xml:space="preserve"> PAGEREF _Toc305242885 \h </w:instrText>
      </w:r>
      <w:r>
        <w:rPr>
          <w:noProof/>
        </w:rPr>
      </w:r>
      <w:r>
        <w:rPr>
          <w:noProof/>
        </w:rPr>
        <w:fldChar w:fldCharType="separate"/>
      </w:r>
      <w:r w:rsidR="00E7464A">
        <w:rPr>
          <w:noProof/>
        </w:rPr>
        <w:t>7</w:t>
      </w:r>
      <w:r>
        <w:rPr>
          <w:noProof/>
        </w:rPr>
        <w:fldChar w:fldCharType="end"/>
      </w:r>
    </w:p>
    <w:p w14:paraId="26F36783" w14:textId="77777777" w:rsidR="008D0F23" w:rsidRDefault="008D0F23">
      <w:pPr>
        <w:pStyle w:val="TOC3"/>
        <w:rPr>
          <w:rFonts w:asciiTheme="minorHAnsi" w:eastAsiaTheme="minorEastAsia" w:hAnsiTheme="minorHAnsi" w:cstheme="minorBidi"/>
          <w:noProof/>
          <w:sz w:val="24"/>
          <w:szCs w:val="24"/>
          <w:lang w:eastAsia="ja-JP"/>
        </w:rPr>
      </w:pPr>
      <w:r w:rsidRPr="004B5A1A">
        <w:rPr>
          <w:noProof/>
          <w:shd w:val="clear" w:color="auto" w:fill="FFFFFF"/>
        </w:rPr>
        <w:t>They can always file for a transfer out of Delaware – but they don’t because the status quo works fine</w:t>
      </w:r>
      <w:r>
        <w:rPr>
          <w:noProof/>
        </w:rPr>
        <w:tab/>
      </w:r>
      <w:r>
        <w:rPr>
          <w:noProof/>
        </w:rPr>
        <w:fldChar w:fldCharType="begin"/>
      </w:r>
      <w:r>
        <w:rPr>
          <w:noProof/>
        </w:rPr>
        <w:instrText xml:space="preserve"> PAGEREF _Toc305242886 \h </w:instrText>
      </w:r>
      <w:r>
        <w:rPr>
          <w:noProof/>
        </w:rPr>
      </w:r>
      <w:r>
        <w:rPr>
          <w:noProof/>
        </w:rPr>
        <w:fldChar w:fldCharType="separate"/>
      </w:r>
      <w:r w:rsidR="00E7464A">
        <w:rPr>
          <w:noProof/>
        </w:rPr>
        <w:t>7</w:t>
      </w:r>
      <w:r>
        <w:rPr>
          <w:noProof/>
        </w:rPr>
        <w:fldChar w:fldCharType="end"/>
      </w:r>
    </w:p>
    <w:p w14:paraId="62D6DD5C" w14:textId="77777777" w:rsidR="008D0F23" w:rsidRDefault="008D0F23">
      <w:pPr>
        <w:pStyle w:val="TOC3"/>
        <w:rPr>
          <w:rFonts w:asciiTheme="minorHAnsi" w:eastAsiaTheme="minorEastAsia" w:hAnsiTheme="minorHAnsi" w:cstheme="minorBidi"/>
          <w:noProof/>
          <w:sz w:val="24"/>
          <w:szCs w:val="24"/>
          <w:lang w:eastAsia="ja-JP"/>
        </w:rPr>
      </w:pPr>
      <w:r>
        <w:rPr>
          <w:noProof/>
        </w:rPr>
        <w:t>If venue is a problem, Status Quo rules allow for a transfer</w:t>
      </w:r>
      <w:r>
        <w:rPr>
          <w:noProof/>
        </w:rPr>
        <w:tab/>
      </w:r>
      <w:r>
        <w:rPr>
          <w:noProof/>
        </w:rPr>
        <w:fldChar w:fldCharType="begin"/>
      </w:r>
      <w:r>
        <w:rPr>
          <w:noProof/>
        </w:rPr>
        <w:instrText xml:space="preserve"> PAGEREF _Toc305242887 \h </w:instrText>
      </w:r>
      <w:r>
        <w:rPr>
          <w:noProof/>
        </w:rPr>
      </w:r>
      <w:r>
        <w:rPr>
          <w:noProof/>
        </w:rPr>
        <w:fldChar w:fldCharType="separate"/>
      </w:r>
      <w:r w:rsidR="00E7464A">
        <w:rPr>
          <w:noProof/>
        </w:rPr>
        <w:t>7</w:t>
      </w:r>
      <w:r>
        <w:rPr>
          <w:noProof/>
        </w:rPr>
        <w:fldChar w:fldCharType="end"/>
      </w:r>
    </w:p>
    <w:p w14:paraId="67F70B47" w14:textId="77777777" w:rsidR="008D0F23" w:rsidRDefault="008D0F23">
      <w:pPr>
        <w:pStyle w:val="TOC3"/>
        <w:rPr>
          <w:rFonts w:asciiTheme="minorHAnsi" w:eastAsiaTheme="minorEastAsia" w:hAnsiTheme="minorHAnsi" w:cstheme="minorBidi"/>
          <w:noProof/>
          <w:sz w:val="24"/>
          <w:szCs w:val="24"/>
          <w:lang w:eastAsia="ja-JP"/>
        </w:rPr>
      </w:pPr>
      <w:r>
        <w:rPr>
          <w:noProof/>
        </w:rPr>
        <w:t>If venue is such a big problem, why do the parties involved hardly ever file for transfer of venue?</w:t>
      </w:r>
      <w:r>
        <w:rPr>
          <w:noProof/>
        </w:rPr>
        <w:tab/>
      </w:r>
      <w:r>
        <w:rPr>
          <w:noProof/>
        </w:rPr>
        <w:fldChar w:fldCharType="begin"/>
      </w:r>
      <w:r>
        <w:rPr>
          <w:noProof/>
        </w:rPr>
        <w:instrText xml:space="preserve"> PAGEREF _Toc305242888 \h </w:instrText>
      </w:r>
      <w:r>
        <w:rPr>
          <w:noProof/>
        </w:rPr>
      </w:r>
      <w:r>
        <w:rPr>
          <w:noProof/>
        </w:rPr>
        <w:fldChar w:fldCharType="separate"/>
      </w:r>
      <w:r w:rsidR="00E7464A">
        <w:rPr>
          <w:noProof/>
        </w:rPr>
        <w:t>7</w:t>
      </w:r>
      <w:r>
        <w:rPr>
          <w:noProof/>
        </w:rPr>
        <w:fldChar w:fldCharType="end"/>
      </w:r>
    </w:p>
    <w:p w14:paraId="0B78A279" w14:textId="77777777" w:rsidR="008D0F23" w:rsidRDefault="008D0F23">
      <w:pPr>
        <w:pStyle w:val="TOC3"/>
        <w:rPr>
          <w:rFonts w:asciiTheme="minorHAnsi" w:eastAsiaTheme="minorEastAsia" w:hAnsiTheme="minorHAnsi" w:cstheme="minorBidi"/>
          <w:noProof/>
          <w:sz w:val="24"/>
          <w:szCs w:val="24"/>
          <w:lang w:eastAsia="ja-JP"/>
        </w:rPr>
      </w:pPr>
      <w:r>
        <w:rPr>
          <w:noProof/>
        </w:rPr>
        <w:t>Video and teleconference can solve for remote distance bankruptcy inconvenience</w:t>
      </w:r>
      <w:r>
        <w:rPr>
          <w:noProof/>
        </w:rPr>
        <w:tab/>
      </w:r>
      <w:r>
        <w:rPr>
          <w:noProof/>
        </w:rPr>
        <w:fldChar w:fldCharType="begin"/>
      </w:r>
      <w:r>
        <w:rPr>
          <w:noProof/>
        </w:rPr>
        <w:instrText xml:space="preserve"> PAGEREF _Toc305242889 \h </w:instrText>
      </w:r>
      <w:r>
        <w:rPr>
          <w:noProof/>
        </w:rPr>
      </w:r>
      <w:r>
        <w:rPr>
          <w:noProof/>
        </w:rPr>
        <w:fldChar w:fldCharType="separate"/>
      </w:r>
      <w:r w:rsidR="00E7464A">
        <w:rPr>
          <w:noProof/>
        </w:rPr>
        <w:t>8</w:t>
      </w:r>
      <w:r>
        <w:rPr>
          <w:noProof/>
        </w:rPr>
        <w:fldChar w:fldCharType="end"/>
      </w:r>
    </w:p>
    <w:p w14:paraId="2DFDC337" w14:textId="77777777" w:rsidR="008D0F23" w:rsidRDefault="008D0F23">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_Toc305242890 \h </w:instrText>
      </w:r>
      <w:r>
        <w:rPr>
          <w:noProof/>
        </w:rPr>
      </w:r>
      <w:r>
        <w:rPr>
          <w:noProof/>
        </w:rPr>
        <w:fldChar w:fldCharType="separate"/>
      </w:r>
      <w:r w:rsidR="00E7464A">
        <w:rPr>
          <w:noProof/>
        </w:rPr>
        <w:t>8</w:t>
      </w:r>
      <w:r>
        <w:rPr>
          <w:noProof/>
        </w:rPr>
        <w:fldChar w:fldCharType="end"/>
      </w:r>
    </w:p>
    <w:p w14:paraId="7B36E4DA" w14:textId="77777777" w:rsidR="008D0F23" w:rsidRDefault="008D0F23">
      <w:pPr>
        <w:pStyle w:val="TOC3"/>
        <w:rPr>
          <w:rFonts w:asciiTheme="minorHAnsi" w:eastAsiaTheme="minorEastAsia" w:hAnsiTheme="minorHAnsi" w:cstheme="minorBidi"/>
          <w:noProof/>
          <w:sz w:val="24"/>
          <w:szCs w:val="24"/>
          <w:lang w:eastAsia="ja-JP"/>
        </w:rPr>
      </w:pPr>
      <w:r>
        <w:rPr>
          <w:noProof/>
        </w:rPr>
        <w:t>Requiring “principal place of business” is too vague and confusing, would result in endless litigation over its meaning</w:t>
      </w:r>
      <w:r>
        <w:rPr>
          <w:noProof/>
        </w:rPr>
        <w:tab/>
      </w:r>
      <w:r>
        <w:rPr>
          <w:noProof/>
        </w:rPr>
        <w:fldChar w:fldCharType="begin"/>
      </w:r>
      <w:r>
        <w:rPr>
          <w:noProof/>
        </w:rPr>
        <w:instrText xml:space="preserve"> PAGEREF _Toc305242891 \h </w:instrText>
      </w:r>
      <w:r>
        <w:rPr>
          <w:noProof/>
        </w:rPr>
      </w:r>
      <w:r>
        <w:rPr>
          <w:noProof/>
        </w:rPr>
        <w:fldChar w:fldCharType="separate"/>
      </w:r>
      <w:r w:rsidR="00E7464A">
        <w:rPr>
          <w:noProof/>
        </w:rPr>
        <w:t>8</w:t>
      </w:r>
      <w:r>
        <w:rPr>
          <w:noProof/>
        </w:rPr>
        <w:fldChar w:fldCharType="end"/>
      </w:r>
    </w:p>
    <w:p w14:paraId="03F6712A" w14:textId="77777777" w:rsidR="008D0F23" w:rsidRDefault="008D0F23">
      <w:pPr>
        <w:pStyle w:val="TOC3"/>
        <w:rPr>
          <w:rFonts w:asciiTheme="minorHAnsi" w:eastAsiaTheme="minorEastAsia" w:hAnsiTheme="minorHAnsi" w:cstheme="minorBidi"/>
          <w:noProof/>
          <w:sz w:val="24"/>
          <w:szCs w:val="24"/>
          <w:lang w:eastAsia="ja-JP"/>
        </w:rPr>
      </w:pPr>
      <w:r>
        <w:rPr>
          <w:noProof/>
        </w:rPr>
        <w:t>Even with the Supreme Court’s definition in the Hertz case, it could still be contentious determining where a large company’s center of operations is</w:t>
      </w:r>
      <w:r>
        <w:rPr>
          <w:noProof/>
        </w:rPr>
        <w:tab/>
      </w:r>
      <w:r>
        <w:rPr>
          <w:noProof/>
        </w:rPr>
        <w:fldChar w:fldCharType="begin"/>
      </w:r>
      <w:r>
        <w:rPr>
          <w:noProof/>
        </w:rPr>
        <w:instrText xml:space="preserve"> PAGEREF _Toc305242892 \h </w:instrText>
      </w:r>
      <w:r>
        <w:rPr>
          <w:noProof/>
        </w:rPr>
      </w:r>
      <w:r>
        <w:rPr>
          <w:noProof/>
        </w:rPr>
        <w:fldChar w:fldCharType="separate"/>
      </w:r>
      <w:r w:rsidR="00E7464A">
        <w:rPr>
          <w:noProof/>
        </w:rPr>
        <w:t>9</w:t>
      </w:r>
      <w:r>
        <w:rPr>
          <w:noProof/>
        </w:rPr>
        <w:fldChar w:fldCharType="end"/>
      </w:r>
    </w:p>
    <w:p w14:paraId="20601660" w14:textId="77777777" w:rsidR="008D0F23" w:rsidRDefault="008D0F23">
      <w:pPr>
        <w:pStyle w:val="TOC3"/>
        <w:rPr>
          <w:rFonts w:asciiTheme="minorHAnsi" w:eastAsiaTheme="minorEastAsia" w:hAnsiTheme="minorHAnsi" w:cstheme="minorBidi"/>
          <w:noProof/>
          <w:sz w:val="24"/>
          <w:szCs w:val="24"/>
          <w:lang w:eastAsia="ja-JP"/>
        </w:rPr>
      </w:pPr>
      <w:r>
        <w:rPr>
          <w:noProof/>
        </w:rPr>
        <w:t>Company Headquarters standard won’t stop bankruptcy forum shopping:  They’ll just move the headquarters</w:t>
      </w:r>
      <w:r>
        <w:rPr>
          <w:noProof/>
        </w:rPr>
        <w:tab/>
      </w:r>
      <w:r>
        <w:rPr>
          <w:noProof/>
        </w:rPr>
        <w:fldChar w:fldCharType="begin"/>
      </w:r>
      <w:r>
        <w:rPr>
          <w:noProof/>
        </w:rPr>
        <w:instrText xml:space="preserve"> PAGEREF _Toc305242893 \h </w:instrText>
      </w:r>
      <w:r>
        <w:rPr>
          <w:noProof/>
        </w:rPr>
      </w:r>
      <w:r>
        <w:rPr>
          <w:noProof/>
        </w:rPr>
        <w:fldChar w:fldCharType="separate"/>
      </w:r>
      <w:r w:rsidR="00E7464A">
        <w:rPr>
          <w:noProof/>
        </w:rPr>
        <w:t>9</w:t>
      </w:r>
      <w:r>
        <w:rPr>
          <w:noProof/>
        </w:rPr>
        <w:fldChar w:fldCharType="end"/>
      </w:r>
    </w:p>
    <w:p w14:paraId="21472A9B" w14:textId="77777777" w:rsidR="008D0F23" w:rsidRDefault="008D0F23">
      <w:pPr>
        <w:pStyle w:val="TOC3"/>
        <w:rPr>
          <w:rFonts w:asciiTheme="minorHAnsi" w:eastAsiaTheme="minorEastAsia" w:hAnsiTheme="minorHAnsi" w:cstheme="minorBidi"/>
          <w:noProof/>
          <w:sz w:val="24"/>
          <w:szCs w:val="24"/>
          <w:lang w:eastAsia="ja-JP"/>
        </w:rPr>
      </w:pPr>
      <w:r>
        <w:rPr>
          <w:noProof/>
        </w:rPr>
        <w:t xml:space="preserve">“Place of principal assets” venue test won’t work.  We should be </w:t>
      </w:r>
      <w:r w:rsidRPr="004B5A1A">
        <w:rPr>
          <w:noProof/>
          <w:u w:val="single"/>
        </w:rPr>
        <w:t>expanding</w:t>
      </w:r>
      <w:r>
        <w:rPr>
          <w:noProof/>
        </w:rPr>
        <w:t xml:space="preserve"> venue choices, not restricting them</w:t>
      </w:r>
      <w:r>
        <w:rPr>
          <w:noProof/>
        </w:rPr>
        <w:tab/>
      </w:r>
      <w:r>
        <w:rPr>
          <w:noProof/>
        </w:rPr>
        <w:fldChar w:fldCharType="begin"/>
      </w:r>
      <w:r>
        <w:rPr>
          <w:noProof/>
        </w:rPr>
        <w:instrText xml:space="preserve"> PAGEREF _Toc305242894 \h </w:instrText>
      </w:r>
      <w:r>
        <w:rPr>
          <w:noProof/>
        </w:rPr>
      </w:r>
      <w:r>
        <w:rPr>
          <w:noProof/>
        </w:rPr>
        <w:fldChar w:fldCharType="separate"/>
      </w:r>
      <w:r w:rsidR="00E7464A">
        <w:rPr>
          <w:noProof/>
        </w:rPr>
        <w:t>10</w:t>
      </w:r>
      <w:r>
        <w:rPr>
          <w:noProof/>
        </w:rPr>
        <w:fldChar w:fldCharType="end"/>
      </w:r>
    </w:p>
    <w:p w14:paraId="423A4BF5" w14:textId="77777777" w:rsidR="008D0F23" w:rsidRDefault="008D0F23">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_Toc305242895 \h </w:instrText>
      </w:r>
      <w:r>
        <w:rPr>
          <w:noProof/>
        </w:rPr>
      </w:r>
      <w:r>
        <w:rPr>
          <w:noProof/>
        </w:rPr>
        <w:fldChar w:fldCharType="separate"/>
      </w:r>
      <w:r w:rsidR="00E7464A">
        <w:rPr>
          <w:noProof/>
        </w:rPr>
        <w:t>11</w:t>
      </w:r>
      <w:r>
        <w:rPr>
          <w:noProof/>
        </w:rPr>
        <w:fldChar w:fldCharType="end"/>
      </w:r>
    </w:p>
    <w:p w14:paraId="5180D310" w14:textId="77777777" w:rsidR="008D0F23" w:rsidRDefault="008D0F23">
      <w:pPr>
        <w:pStyle w:val="TOC2"/>
        <w:rPr>
          <w:rFonts w:asciiTheme="minorHAnsi" w:eastAsiaTheme="minorEastAsia" w:hAnsiTheme="minorHAnsi" w:cstheme="minorBidi"/>
          <w:noProof/>
          <w:sz w:val="24"/>
          <w:szCs w:val="24"/>
          <w:lang w:eastAsia="ja-JP"/>
        </w:rPr>
      </w:pPr>
      <w:r>
        <w:rPr>
          <w:noProof/>
        </w:rPr>
        <w:t>1.  Specialized Expertise</w:t>
      </w:r>
      <w:r>
        <w:rPr>
          <w:noProof/>
        </w:rPr>
        <w:tab/>
      </w:r>
      <w:r>
        <w:rPr>
          <w:noProof/>
        </w:rPr>
        <w:fldChar w:fldCharType="begin"/>
      </w:r>
      <w:r>
        <w:rPr>
          <w:noProof/>
        </w:rPr>
        <w:instrText xml:space="preserve"> PAGEREF _Toc305242896 \h </w:instrText>
      </w:r>
      <w:r>
        <w:rPr>
          <w:noProof/>
        </w:rPr>
      </w:r>
      <w:r>
        <w:rPr>
          <w:noProof/>
        </w:rPr>
        <w:fldChar w:fldCharType="separate"/>
      </w:r>
      <w:r w:rsidR="00E7464A">
        <w:rPr>
          <w:noProof/>
        </w:rPr>
        <w:t>11</w:t>
      </w:r>
      <w:r>
        <w:rPr>
          <w:noProof/>
        </w:rPr>
        <w:fldChar w:fldCharType="end"/>
      </w:r>
    </w:p>
    <w:p w14:paraId="562DFD94" w14:textId="77777777" w:rsidR="008D0F23" w:rsidRDefault="008D0F23">
      <w:pPr>
        <w:pStyle w:val="TOC3"/>
        <w:rPr>
          <w:rFonts w:asciiTheme="minorHAnsi" w:eastAsiaTheme="minorEastAsia" w:hAnsiTheme="minorHAnsi" w:cstheme="minorBidi"/>
          <w:noProof/>
          <w:sz w:val="24"/>
          <w:szCs w:val="24"/>
          <w:lang w:eastAsia="ja-JP"/>
        </w:rPr>
      </w:pPr>
      <w:r>
        <w:rPr>
          <w:noProof/>
        </w:rPr>
        <w:t>Link:  N.Y. has bankruptcy court with specialized expertise in tough cases</w:t>
      </w:r>
      <w:r>
        <w:rPr>
          <w:noProof/>
        </w:rPr>
        <w:tab/>
      </w:r>
      <w:r>
        <w:rPr>
          <w:noProof/>
        </w:rPr>
        <w:fldChar w:fldCharType="begin"/>
      </w:r>
      <w:r>
        <w:rPr>
          <w:noProof/>
        </w:rPr>
        <w:instrText xml:space="preserve"> PAGEREF _Toc305242897 \h </w:instrText>
      </w:r>
      <w:r>
        <w:rPr>
          <w:noProof/>
        </w:rPr>
      </w:r>
      <w:r>
        <w:rPr>
          <w:noProof/>
        </w:rPr>
        <w:fldChar w:fldCharType="separate"/>
      </w:r>
      <w:r w:rsidR="00E7464A">
        <w:rPr>
          <w:noProof/>
        </w:rPr>
        <w:t>11</w:t>
      </w:r>
      <w:r>
        <w:rPr>
          <w:noProof/>
        </w:rPr>
        <w:fldChar w:fldCharType="end"/>
      </w:r>
    </w:p>
    <w:p w14:paraId="3D65FEC4" w14:textId="77777777" w:rsidR="008D0F23" w:rsidRDefault="008D0F23">
      <w:pPr>
        <w:pStyle w:val="TOC3"/>
        <w:rPr>
          <w:rFonts w:asciiTheme="minorHAnsi" w:eastAsiaTheme="minorEastAsia" w:hAnsiTheme="minorHAnsi" w:cstheme="minorBidi"/>
          <w:noProof/>
          <w:sz w:val="24"/>
          <w:szCs w:val="24"/>
          <w:lang w:eastAsia="ja-JP"/>
        </w:rPr>
      </w:pPr>
      <w:r>
        <w:rPr>
          <w:noProof/>
        </w:rPr>
        <w:t>Impact:  Net benefits.  Benefits of forum shopping exceed bad effects in some cases</w:t>
      </w:r>
      <w:r>
        <w:rPr>
          <w:noProof/>
        </w:rPr>
        <w:tab/>
      </w:r>
      <w:r>
        <w:rPr>
          <w:noProof/>
        </w:rPr>
        <w:fldChar w:fldCharType="begin"/>
      </w:r>
      <w:r>
        <w:rPr>
          <w:noProof/>
        </w:rPr>
        <w:instrText xml:space="preserve"> PAGEREF _Toc305242898 \h </w:instrText>
      </w:r>
      <w:r>
        <w:rPr>
          <w:noProof/>
        </w:rPr>
      </w:r>
      <w:r>
        <w:rPr>
          <w:noProof/>
        </w:rPr>
        <w:fldChar w:fldCharType="separate"/>
      </w:r>
      <w:r w:rsidR="00E7464A">
        <w:rPr>
          <w:noProof/>
        </w:rPr>
        <w:t>11</w:t>
      </w:r>
      <w:r>
        <w:rPr>
          <w:noProof/>
        </w:rPr>
        <w:fldChar w:fldCharType="end"/>
      </w:r>
    </w:p>
    <w:p w14:paraId="0CEB838B" w14:textId="77777777" w:rsidR="008D0F23" w:rsidRDefault="008D0F23">
      <w:pPr>
        <w:pStyle w:val="TOC3"/>
        <w:rPr>
          <w:rFonts w:asciiTheme="minorHAnsi" w:eastAsiaTheme="minorEastAsia" w:hAnsiTheme="minorHAnsi" w:cstheme="minorBidi"/>
          <w:noProof/>
          <w:sz w:val="24"/>
          <w:szCs w:val="24"/>
          <w:lang w:eastAsia="ja-JP"/>
        </w:rPr>
      </w:pPr>
      <w:r>
        <w:rPr>
          <w:noProof/>
        </w:rPr>
        <w:t>Impact: Net Benefits.  Banning forum shopping goes too far, eliminates too many of the benefits</w:t>
      </w:r>
      <w:r>
        <w:rPr>
          <w:noProof/>
        </w:rPr>
        <w:tab/>
      </w:r>
      <w:r>
        <w:rPr>
          <w:noProof/>
        </w:rPr>
        <w:fldChar w:fldCharType="begin"/>
      </w:r>
      <w:r>
        <w:rPr>
          <w:noProof/>
        </w:rPr>
        <w:instrText xml:space="preserve"> PAGEREF _Toc305242899 \h </w:instrText>
      </w:r>
      <w:r>
        <w:rPr>
          <w:noProof/>
        </w:rPr>
      </w:r>
      <w:r>
        <w:rPr>
          <w:noProof/>
        </w:rPr>
        <w:fldChar w:fldCharType="separate"/>
      </w:r>
      <w:r w:rsidR="00E7464A">
        <w:rPr>
          <w:noProof/>
        </w:rPr>
        <w:t>11</w:t>
      </w:r>
      <w:r>
        <w:rPr>
          <w:noProof/>
        </w:rPr>
        <w:fldChar w:fldCharType="end"/>
      </w:r>
    </w:p>
    <w:p w14:paraId="422212E9" w14:textId="77777777" w:rsidR="008D0F23" w:rsidRDefault="008D0F23">
      <w:pPr>
        <w:pStyle w:val="TOC3"/>
        <w:rPr>
          <w:rFonts w:asciiTheme="minorHAnsi" w:eastAsiaTheme="minorEastAsia" w:hAnsiTheme="minorHAnsi" w:cstheme="minorBidi"/>
          <w:noProof/>
          <w:sz w:val="24"/>
          <w:szCs w:val="24"/>
          <w:lang w:eastAsia="ja-JP"/>
        </w:rPr>
      </w:pPr>
      <w:r>
        <w:rPr>
          <w:noProof/>
        </w:rPr>
        <w:t>Impact:  Hurts creditors.  Reduces their chances for maximum recovery when less experienced courts handle the cases</w:t>
      </w:r>
      <w:r>
        <w:rPr>
          <w:noProof/>
        </w:rPr>
        <w:tab/>
      </w:r>
      <w:r>
        <w:rPr>
          <w:noProof/>
        </w:rPr>
        <w:fldChar w:fldCharType="begin"/>
      </w:r>
      <w:r>
        <w:rPr>
          <w:noProof/>
        </w:rPr>
        <w:instrText xml:space="preserve"> PAGEREF _Toc305242900 \h </w:instrText>
      </w:r>
      <w:r>
        <w:rPr>
          <w:noProof/>
        </w:rPr>
      </w:r>
      <w:r>
        <w:rPr>
          <w:noProof/>
        </w:rPr>
        <w:fldChar w:fldCharType="separate"/>
      </w:r>
      <w:r w:rsidR="00E7464A">
        <w:rPr>
          <w:noProof/>
        </w:rPr>
        <w:t>11</w:t>
      </w:r>
      <w:r>
        <w:rPr>
          <w:noProof/>
        </w:rPr>
        <w:fldChar w:fldCharType="end"/>
      </w:r>
    </w:p>
    <w:p w14:paraId="303C3CF4" w14:textId="77777777" w:rsidR="008D0F23" w:rsidRDefault="008D0F23">
      <w:pPr>
        <w:pStyle w:val="TOC2"/>
        <w:rPr>
          <w:rFonts w:asciiTheme="minorHAnsi" w:eastAsiaTheme="minorEastAsia" w:hAnsiTheme="minorHAnsi" w:cstheme="minorBidi"/>
          <w:noProof/>
          <w:sz w:val="24"/>
          <w:szCs w:val="24"/>
          <w:lang w:eastAsia="ja-JP"/>
        </w:rPr>
      </w:pPr>
      <w:r>
        <w:rPr>
          <w:noProof/>
        </w:rPr>
        <w:t>2.  Inconsistent outcomes</w:t>
      </w:r>
      <w:r>
        <w:rPr>
          <w:noProof/>
        </w:rPr>
        <w:tab/>
      </w:r>
      <w:r>
        <w:rPr>
          <w:noProof/>
        </w:rPr>
        <w:fldChar w:fldCharType="begin"/>
      </w:r>
      <w:r>
        <w:rPr>
          <w:noProof/>
        </w:rPr>
        <w:instrText xml:space="preserve"> PAGEREF _Toc305242901 \h </w:instrText>
      </w:r>
      <w:r>
        <w:rPr>
          <w:noProof/>
        </w:rPr>
      </w:r>
      <w:r>
        <w:rPr>
          <w:noProof/>
        </w:rPr>
        <w:fldChar w:fldCharType="separate"/>
      </w:r>
      <w:r w:rsidR="00E7464A">
        <w:rPr>
          <w:noProof/>
        </w:rPr>
        <w:t>12</w:t>
      </w:r>
      <w:r>
        <w:rPr>
          <w:noProof/>
        </w:rPr>
        <w:fldChar w:fldCharType="end"/>
      </w:r>
    </w:p>
    <w:p w14:paraId="11FB1AFC" w14:textId="77777777" w:rsidR="008D0F23" w:rsidRDefault="008D0F23">
      <w:pPr>
        <w:pStyle w:val="TOC3"/>
        <w:rPr>
          <w:rFonts w:asciiTheme="minorHAnsi" w:eastAsiaTheme="minorEastAsia" w:hAnsiTheme="minorHAnsi" w:cstheme="minorBidi"/>
          <w:noProof/>
          <w:sz w:val="24"/>
          <w:szCs w:val="24"/>
          <w:lang w:eastAsia="ja-JP"/>
        </w:rPr>
      </w:pPr>
      <w:r>
        <w:rPr>
          <w:noProof/>
        </w:rPr>
        <w:t>Link:  Judges in other forums (outside Delaware and New York) are unpredictable, like a monkey with a machine gun</w:t>
      </w:r>
      <w:r>
        <w:rPr>
          <w:noProof/>
        </w:rPr>
        <w:tab/>
      </w:r>
      <w:r>
        <w:rPr>
          <w:noProof/>
        </w:rPr>
        <w:fldChar w:fldCharType="begin"/>
      </w:r>
      <w:r>
        <w:rPr>
          <w:noProof/>
        </w:rPr>
        <w:instrText xml:space="preserve"> PAGEREF _Toc305242902 \h </w:instrText>
      </w:r>
      <w:r>
        <w:rPr>
          <w:noProof/>
        </w:rPr>
      </w:r>
      <w:r>
        <w:rPr>
          <w:noProof/>
        </w:rPr>
        <w:fldChar w:fldCharType="separate"/>
      </w:r>
      <w:r w:rsidR="00E7464A">
        <w:rPr>
          <w:noProof/>
        </w:rPr>
        <w:t>12</w:t>
      </w:r>
      <w:r>
        <w:rPr>
          <w:noProof/>
        </w:rPr>
        <w:fldChar w:fldCharType="end"/>
      </w:r>
    </w:p>
    <w:p w14:paraId="6946EDD1" w14:textId="77777777" w:rsidR="008D0F23" w:rsidRDefault="008D0F23">
      <w:pPr>
        <w:pStyle w:val="TOC3"/>
        <w:rPr>
          <w:rFonts w:asciiTheme="minorHAnsi" w:eastAsiaTheme="minorEastAsia" w:hAnsiTheme="minorHAnsi" w:cstheme="minorBidi"/>
          <w:noProof/>
          <w:sz w:val="24"/>
          <w:szCs w:val="24"/>
          <w:lang w:eastAsia="ja-JP"/>
        </w:rPr>
      </w:pPr>
      <w:r>
        <w:rPr>
          <w:noProof/>
        </w:rPr>
        <w:t>Link: Delaware has much better consistency standards than other bankruptcy courts</w:t>
      </w:r>
      <w:r>
        <w:rPr>
          <w:noProof/>
        </w:rPr>
        <w:tab/>
      </w:r>
      <w:r>
        <w:rPr>
          <w:noProof/>
        </w:rPr>
        <w:fldChar w:fldCharType="begin"/>
      </w:r>
      <w:r>
        <w:rPr>
          <w:noProof/>
        </w:rPr>
        <w:instrText xml:space="preserve"> PAGEREF _Toc305242903 \h </w:instrText>
      </w:r>
      <w:r>
        <w:rPr>
          <w:noProof/>
        </w:rPr>
      </w:r>
      <w:r>
        <w:rPr>
          <w:noProof/>
        </w:rPr>
        <w:fldChar w:fldCharType="separate"/>
      </w:r>
      <w:r w:rsidR="00E7464A">
        <w:rPr>
          <w:noProof/>
        </w:rPr>
        <w:t>12</w:t>
      </w:r>
      <w:r>
        <w:rPr>
          <w:noProof/>
        </w:rPr>
        <w:fldChar w:fldCharType="end"/>
      </w:r>
    </w:p>
    <w:p w14:paraId="611E5493" w14:textId="77777777" w:rsidR="008D0F23" w:rsidRDefault="008D0F23">
      <w:pPr>
        <w:pStyle w:val="TOC3"/>
        <w:rPr>
          <w:rFonts w:asciiTheme="minorHAnsi" w:eastAsiaTheme="minorEastAsia" w:hAnsiTheme="minorHAnsi" w:cstheme="minorBidi"/>
          <w:noProof/>
          <w:sz w:val="24"/>
          <w:szCs w:val="24"/>
          <w:lang w:eastAsia="ja-JP"/>
        </w:rPr>
      </w:pPr>
      <w:r>
        <w:rPr>
          <w:noProof/>
        </w:rPr>
        <w:t>Link:  Consistency in bankruptcy court is vital</w:t>
      </w:r>
      <w:r>
        <w:rPr>
          <w:noProof/>
        </w:rPr>
        <w:tab/>
      </w:r>
      <w:r>
        <w:rPr>
          <w:noProof/>
        </w:rPr>
        <w:fldChar w:fldCharType="begin"/>
      </w:r>
      <w:r>
        <w:rPr>
          <w:noProof/>
        </w:rPr>
        <w:instrText xml:space="preserve"> PAGEREF _Toc305242904 \h </w:instrText>
      </w:r>
      <w:r>
        <w:rPr>
          <w:noProof/>
        </w:rPr>
      </w:r>
      <w:r>
        <w:rPr>
          <w:noProof/>
        </w:rPr>
        <w:fldChar w:fldCharType="separate"/>
      </w:r>
      <w:r w:rsidR="00E7464A">
        <w:rPr>
          <w:noProof/>
        </w:rPr>
        <w:t>12</w:t>
      </w:r>
      <w:r>
        <w:rPr>
          <w:noProof/>
        </w:rPr>
        <w:fldChar w:fldCharType="end"/>
      </w:r>
    </w:p>
    <w:p w14:paraId="639F6996" w14:textId="77777777" w:rsidR="008D0F23" w:rsidRDefault="008D0F23">
      <w:pPr>
        <w:pStyle w:val="TOC3"/>
        <w:rPr>
          <w:rFonts w:asciiTheme="minorHAnsi" w:eastAsiaTheme="minorEastAsia" w:hAnsiTheme="minorHAnsi" w:cstheme="minorBidi"/>
          <w:noProof/>
          <w:sz w:val="24"/>
          <w:szCs w:val="24"/>
          <w:lang w:eastAsia="ja-JP"/>
        </w:rPr>
      </w:pPr>
      <w:r>
        <w:rPr>
          <w:noProof/>
        </w:rPr>
        <w:t>Link:  Delaware bankruptcy judges are experienced and consistent</w:t>
      </w:r>
      <w:r>
        <w:rPr>
          <w:noProof/>
        </w:rPr>
        <w:tab/>
      </w:r>
      <w:r>
        <w:rPr>
          <w:noProof/>
        </w:rPr>
        <w:fldChar w:fldCharType="begin"/>
      </w:r>
      <w:r>
        <w:rPr>
          <w:noProof/>
        </w:rPr>
        <w:instrText xml:space="preserve"> PAGEREF _Toc305242905 \h </w:instrText>
      </w:r>
      <w:r>
        <w:rPr>
          <w:noProof/>
        </w:rPr>
      </w:r>
      <w:r>
        <w:rPr>
          <w:noProof/>
        </w:rPr>
        <w:fldChar w:fldCharType="separate"/>
      </w:r>
      <w:r w:rsidR="00E7464A">
        <w:rPr>
          <w:noProof/>
        </w:rPr>
        <w:t>12</w:t>
      </w:r>
      <w:r>
        <w:rPr>
          <w:noProof/>
        </w:rPr>
        <w:fldChar w:fldCharType="end"/>
      </w:r>
    </w:p>
    <w:p w14:paraId="75A285B1" w14:textId="77777777" w:rsidR="008D0F23" w:rsidRDefault="008D0F23">
      <w:pPr>
        <w:pStyle w:val="TOC3"/>
        <w:rPr>
          <w:rFonts w:asciiTheme="minorHAnsi" w:eastAsiaTheme="minorEastAsia" w:hAnsiTheme="minorHAnsi" w:cstheme="minorBidi"/>
          <w:noProof/>
          <w:sz w:val="24"/>
          <w:szCs w:val="24"/>
          <w:lang w:eastAsia="ja-JP"/>
        </w:rPr>
      </w:pPr>
      <w:r>
        <w:rPr>
          <w:noProof/>
        </w:rPr>
        <w:t>Impact:  Legal predictability and consistency are key to justice and avoiding wasted money on useless litigation</w:t>
      </w:r>
      <w:r>
        <w:rPr>
          <w:noProof/>
        </w:rPr>
        <w:tab/>
      </w:r>
      <w:r>
        <w:rPr>
          <w:noProof/>
        </w:rPr>
        <w:fldChar w:fldCharType="begin"/>
      </w:r>
      <w:r>
        <w:rPr>
          <w:noProof/>
        </w:rPr>
        <w:instrText xml:space="preserve"> PAGEREF _Toc305242906 \h </w:instrText>
      </w:r>
      <w:r>
        <w:rPr>
          <w:noProof/>
        </w:rPr>
      </w:r>
      <w:r>
        <w:rPr>
          <w:noProof/>
        </w:rPr>
        <w:fldChar w:fldCharType="separate"/>
      </w:r>
      <w:r w:rsidR="00E7464A">
        <w:rPr>
          <w:noProof/>
        </w:rPr>
        <w:t>13</w:t>
      </w:r>
      <w:r>
        <w:rPr>
          <w:noProof/>
        </w:rPr>
        <w:fldChar w:fldCharType="end"/>
      </w:r>
    </w:p>
    <w:p w14:paraId="76EFCE35" w14:textId="77777777" w:rsidR="008D0F23" w:rsidRDefault="008D0F23">
      <w:pPr>
        <w:pStyle w:val="TOC2"/>
        <w:rPr>
          <w:rFonts w:asciiTheme="minorHAnsi" w:eastAsiaTheme="minorEastAsia" w:hAnsiTheme="minorHAnsi" w:cstheme="minorBidi"/>
          <w:noProof/>
          <w:sz w:val="24"/>
          <w:szCs w:val="24"/>
          <w:lang w:eastAsia="ja-JP"/>
        </w:rPr>
      </w:pPr>
      <w:r>
        <w:rPr>
          <w:noProof/>
        </w:rPr>
        <w:t>3.  Too slow.   Delaware and N.Y. do bankruptcy cases faster. We lose that if we deny them as preferred venues</w:t>
      </w:r>
      <w:r>
        <w:rPr>
          <w:noProof/>
        </w:rPr>
        <w:tab/>
      </w:r>
      <w:r>
        <w:rPr>
          <w:noProof/>
        </w:rPr>
        <w:fldChar w:fldCharType="begin"/>
      </w:r>
      <w:r>
        <w:rPr>
          <w:noProof/>
        </w:rPr>
        <w:instrText xml:space="preserve"> PAGEREF _Toc305242907 \h </w:instrText>
      </w:r>
      <w:r>
        <w:rPr>
          <w:noProof/>
        </w:rPr>
      </w:r>
      <w:r>
        <w:rPr>
          <w:noProof/>
        </w:rPr>
        <w:fldChar w:fldCharType="separate"/>
      </w:r>
      <w:r w:rsidR="00E7464A">
        <w:rPr>
          <w:noProof/>
        </w:rPr>
        <w:t>13</w:t>
      </w:r>
      <w:r>
        <w:rPr>
          <w:noProof/>
        </w:rPr>
        <w:fldChar w:fldCharType="end"/>
      </w:r>
    </w:p>
    <w:p w14:paraId="68C6D1A5" w14:textId="77777777" w:rsidR="008D0F23" w:rsidRDefault="008D0F23">
      <w:pPr>
        <w:pStyle w:val="TOC3"/>
        <w:rPr>
          <w:rFonts w:asciiTheme="minorHAnsi" w:eastAsiaTheme="minorEastAsia" w:hAnsiTheme="minorHAnsi" w:cstheme="minorBidi"/>
          <w:noProof/>
          <w:sz w:val="24"/>
          <w:szCs w:val="24"/>
          <w:lang w:eastAsia="ja-JP"/>
        </w:rPr>
      </w:pPr>
      <w:r w:rsidRPr="004B5A1A">
        <w:rPr>
          <w:noProof/>
          <w:shd w:val="clear" w:color="auto" w:fill="FFFFFF"/>
        </w:rPr>
        <w:t>Link:  Delaware has a mediation program that manages the caseload faster</w:t>
      </w:r>
      <w:r>
        <w:rPr>
          <w:noProof/>
        </w:rPr>
        <w:tab/>
      </w:r>
      <w:r>
        <w:rPr>
          <w:noProof/>
        </w:rPr>
        <w:fldChar w:fldCharType="begin"/>
      </w:r>
      <w:r>
        <w:rPr>
          <w:noProof/>
        </w:rPr>
        <w:instrText xml:space="preserve"> PAGEREF _Toc305242908 \h </w:instrText>
      </w:r>
      <w:r>
        <w:rPr>
          <w:noProof/>
        </w:rPr>
      </w:r>
      <w:r>
        <w:rPr>
          <w:noProof/>
        </w:rPr>
        <w:fldChar w:fldCharType="separate"/>
      </w:r>
      <w:r w:rsidR="00E7464A">
        <w:rPr>
          <w:noProof/>
        </w:rPr>
        <w:t>13</w:t>
      </w:r>
      <w:r>
        <w:rPr>
          <w:noProof/>
        </w:rPr>
        <w:fldChar w:fldCharType="end"/>
      </w:r>
    </w:p>
    <w:p w14:paraId="2E6593AA" w14:textId="77777777" w:rsidR="008D0F23" w:rsidRDefault="008D0F23">
      <w:pPr>
        <w:pStyle w:val="TOC3"/>
        <w:rPr>
          <w:rFonts w:asciiTheme="minorHAnsi" w:eastAsiaTheme="minorEastAsia" w:hAnsiTheme="minorHAnsi" w:cstheme="minorBidi"/>
          <w:noProof/>
          <w:sz w:val="24"/>
          <w:szCs w:val="24"/>
          <w:lang w:eastAsia="ja-JP"/>
        </w:rPr>
      </w:pPr>
      <w:r>
        <w:rPr>
          <w:noProof/>
        </w:rPr>
        <w:t>Impact 1.  Difference between failure and survival for troubled companies. NY &amp; Delaware can move fast enough to save them</w:t>
      </w:r>
      <w:r>
        <w:rPr>
          <w:noProof/>
        </w:rPr>
        <w:tab/>
      </w:r>
      <w:r>
        <w:rPr>
          <w:noProof/>
        </w:rPr>
        <w:fldChar w:fldCharType="begin"/>
      </w:r>
      <w:r>
        <w:rPr>
          <w:noProof/>
        </w:rPr>
        <w:instrText xml:space="preserve"> PAGEREF _Toc305242909 \h </w:instrText>
      </w:r>
      <w:r>
        <w:rPr>
          <w:noProof/>
        </w:rPr>
      </w:r>
      <w:r>
        <w:rPr>
          <w:noProof/>
        </w:rPr>
        <w:fldChar w:fldCharType="separate"/>
      </w:r>
      <w:r w:rsidR="00E7464A">
        <w:rPr>
          <w:noProof/>
        </w:rPr>
        <w:t>13</w:t>
      </w:r>
      <w:r>
        <w:rPr>
          <w:noProof/>
        </w:rPr>
        <w:fldChar w:fldCharType="end"/>
      </w:r>
    </w:p>
    <w:p w14:paraId="09DEA9BE" w14:textId="77777777" w:rsidR="008D0F23" w:rsidRDefault="008D0F23">
      <w:pPr>
        <w:pStyle w:val="TOC3"/>
        <w:rPr>
          <w:rFonts w:asciiTheme="minorHAnsi" w:eastAsiaTheme="minorEastAsia" w:hAnsiTheme="minorHAnsi" w:cstheme="minorBidi"/>
          <w:noProof/>
          <w:sz w:val="24"/>
          <w:szCs w:val="24"/>
          <w:lang w:eastAsia="ja-JP"/>
        </w:rPr>
      </w:pPr>
      <w:r>
        <w:rPr>
          <w:noProof/>
        </w:rPr>
        <w:t>Impact 2.  Significant economic impacts on large creditors (they’re waiting to collect on their debt, so the faster things move, the faster they get paid)</w:t>
      </w:r>
      <w:r>
        <w:rPr>
          <w:noProof/>
        </w:rPr>
        <w:tab/>
      </w:r>
      <w:r>
        <w:rPr>
          <w:noProof/>
        </w:rPr>
        <w:fldChar w:fldCharType="begin"/>
      </w:r>
      <w:r>
        <w:rPr>
          <w:noProof/>
        </w:rPr>
        <w:instrText xml:space="preserve"> PAGEREF _Toc305242910 \h </w:instrText>
      </w:r>
      <w:r>
        <w:rPr>
          <w:noProof/>
        </w:rPr>
      </w:r>
      <w:r>
        <w:rPr>
          <w:noProof/>
        </w:rPr>
        <w:fldChar w:fldCharType="separate"/>
      </w:r>
      <w:r w:rsidR="00E7464A">
        <w:rPr>
          <w:noProof/>
        </w:rPr>
        <w:t>14</w:t>
      </w:r>
      <w:r>
        <w:rPr>
          <w:noProof/>
        </w:rPr>
        <w:fldChar w:fldCharType="end"/>
      </w:r>
    </w:p>
    <w:p w14:paraId="3E228E5A" w14:textId="77777777" w:rsidR="008D0F23" w:rsidRDefault="008D0F23">
      <w:pPr>
        <w:pStyle w:val="TOC3"/>
        <w:rPr>
          <w:rFonts w:asciiTheme="minorHAnsi" w:eastAsiaTheme="minorEastAsia" w:hAnsiTheme="minorHAnsi" w:cstheme="minorBidi"/>
          <w:noProof/>
          <w:sz w:val="24"/>
          <w:szCs w:val="24"/>
          <w:lang w:eastAsia="ja-JP"/>
        </w:rPr>
      </w:pPr>
      <w:r w:rsidRPr="004B5A1A">
        <w:rPr>
          <w:noProof/>
          <w:shd w:val="clear" w:color="auto" w:fill="FFFFFF"/>
        </w:rPr>
        <w:t>Impact 2.  Creditors harmed.  Speedy resolution benefits secured creditors, and Delaware is faster</w:t>
      </w:r>
      <w:r>
        <w:rPr>
          <w:noProof/>
        </w:rPr>
        <w:tab/>
      </w:r>
      <w:r>
        <w:rPr>
          <w:noProof/>
        </w:rPr>
        <w:fldChar w:fldCharType="begin"/>
      </w:r>
      <w:r>
        <w:rPr>
          <w:noProof/>
        </w:rPr>
        <w:instrText xml:space="preserve"> PAGEREF _Toc305242911 \h </w:instrText>
      </w:r>
      <w:r>
        <w:rPr>
          <w:noProof/>
        </w:rPr>
      </w:r>
      <w:r>
        <w:rPr>
          <w:noProof/>
        </w:rPr>
        <w:fldChar w:fldCharType="separate"/>
      </w:r>
      <w:r w:rsidR="00E7464A">
        <w:rPr>
          <w:noProof/>
        </w:rPr>
        <w:t>14</w:t>
      </w:r>
      <w:r>
        <w:rPr>
          <w:noProof/>
        </w:rPr>
        <w:fldChar w:fldCharType="end"/>
      </w:r>
    </w:p>
    <w:p w14:paraId="4EBBF29A" w14:textId="77777777" w:rsidR="008D0F23" w:rsidRDefault="008D0F23">
      <w:pPr>
        <w:pStyle w:val="TOC2"/>
        <w:rPr>
          <w:rFonts w:asciiTheme="minorHAnsi" w:eastAsiaTheme="minorEastAsia" w:hAnsiTheme="minorHAnsi" w:cstheme="minorBidi"/>
          <w:noProof/>
          <w:sz w:val="24"/>
          <w:szCs w:val="24"/>
          <w:lang w:eastAsia="ja-JP"/>
        </w:rPr>
      </w:pPr>
      <w:r w:rsidRPr="004B5A1A">
        <w:rPr>
          <w:noProof/>
          <w:shd w:val="clear" w:color="auto" w:fill="FFFFFF"/>
        </w:rPr>
        <w:t>4.  Excess venue litigation</w:t>
      </w:r>
      <w:r>
        <w:rPr>
          <w:noProof/>
        </w:rPr>
        <w:tab/>
      </w:r>
      <w:r>
        <w:rPr>
          <w:noProof/>
        </w:rPr>
        <w:fldChar w:fldCharType="begin"/>
      </w:r>
      <w:r>
        <w:rPr>
          <w:noProof/>
        </w:rPr>
        <w:instrText xml:space="preserve"> PAGEREF _Toc305242912 \h </w:instrText>
      </w:r>
      <w:r>
        <w:rPr>
          <w:noProof/>
        </w:rPr>
      </w:r>
      <w:r>
        <w:rPr>
          <w:noProof/>
        </w:rPr>
        <w:fldChar w:fldCharType="separate"/>
      </w:r>
      <w:r w:rsidR="00E7464A">
        <w:rPr>
          <w:noProof/>
        </w:rPr>
        <w:t>15</w:t>
      </w:r>
      <w:r>
        <w:rPr>
          <w:noProof/>
        </w:rPr>
        <w:fldChar w:fldCharType="end"/>
      </w:r>
    </w:p>
    <w:p w14:paraId="1B56EAF8" w14:textId="77777777" w:rsidR="008D0F23" w:rsidRDefault="008D0F23">
      <w:pPr>
        <w:pStyle w:val="TOC3"/>
        <w:rPr>
          <w:rFonts w:asciiTheme="minorHAnsi" w:eastAsiaTheme="minorEastAsia" w:hAnsiTheme="minorHAnsi" w:cstheme="minorBidi"/>
          <w:noProof/>
          <w:sz w:val="24"/>
          <w:szCs w:val="24"/>
          <w:lang w:eastAsia="ja-JP"/>
        </w:rPr>
      </w:pPr>
      <w:r w:rsidRPr="004B5A1A">
        <w:rPr>
          <w:noProof/>
          <w:shd w:val="clear" w:color="auto" w:fill="FFFFFF"/>
        </w:rPr>
        <w:lastRenderedPageBreak/>
        <w:t>Link:  Place of incorporation is simple and clear. Removing it as a venue leads to costly legal fights over alternative venues</w:t>
      </w:r>
      <w:r>
        <w:rPr>
          <w:noProof/>
        </w:rPr>
        <w:tab/>
      </w:r>
      <w:r>
        <w:rPr>
          <w:noProof/>
        </w:rPr>
        <w:fldChar w:fldCharType="begin"/>
      </w:r>
      <w:r>
        <w:rPr>
          <w:noProof/>
        </w:rPr>
        <w:instrText xml:space="preserve"> PAGEREF _Toc305242913 \h </w:instrText>
      </w:r>
      <w:r>
        <w:rPr>
          <w:noProof/>
        </w:rPr>
      </w:r>
      <w:r>
        <w:rPr>
          <w:noProof/>
        </w:rPr>
        <w:fldChar w:fldCharType="separate"/>
      </w:r>
      <w:r w:rsidR="00E7464A">
        <w:rPr>
          <w:noProof/>
        </w:rPr>
        <w:t>15</w:t>
      </w:r>
      <w:r>
        <w:rPr>
          <w:noProof/>
        </w:rPr>
        <w:fldChar w:fldCharType="end"/>
      </w:r>
    </w:p>
    <w:p w14:paraId="7080EA95" w14:textId="77777777" w:rsidR="008D0F23" w:rsidRDefault="008D0F23">
      <w:pPr>
        <w:pStyle w:val="TOC3"/>
        <w:rPr>
          <w:rFonts w:asciiTheme="minorHAnsi" w:eastAsiaTheme="minorEastAsia" w:hAnsiTheme="minorHAnsi" w:cstheme="minorBidi"/>
          <w:noProof/>
          <w:sz w:val="24"/>
          <w:szCs w:val="24"/>
          <w:lang w:eastAsia="ja-JP"/>
        </w:rPr>
      </w:pPr>
      <w:r w:rsidRPr="004B5A1A">
        <w:rPr>
          <w:noProof/>
          <w:shd w:val="clear" w:color="auto" w:fill="FFFFFF"/>
        </w:rPr>
        <w:t>Impact:  Excess venue litigation will be disastrous to the debtor’s estate</w:t>
      </w:r>
      <w:r>
        <w:rPr>
          <w:noProof/>
        </w:rPr>
        <w:tab/>
      </w:r>
      <w:r>
        <w:rPr>
          <w:noProof/>
        </w:rPr>
        <w:fldChar w:fldCharType="begin"/>
      </w:r>
      <w:r>
        <w:rPr>
          <w:noProof/>
        </w:rPr>
        <w:instrText xml:space="preserve"> PAGEREF _Toc305242914 \h </w:instrText>
      </w:r>
      <w:r>
        <w:rPr>
          <w:noProof/>
        </w:rPr>
      </w:r>
      <w:r>
        <w:rPr>
          <w:noProof/>
        </w:rPr>
        <w:fldChar w:fldCharType="separate"/>
      </w:r>
      <w:r w:rsidR="00E7464A">
        <w:rPr>
          <w:noProof/>
        </w:rPr>
        <w:t>15</w:t>
      </w:r>
      <w:r>
        <w:rPr>
          <w:noProof/>
        </w:rPr>
        <w:fldChar w:fldCharType="end"/>
      </w:r>
    </w:p>
    <w:p w14:paraId="166726BB" w14:textId="77777777" w:rsidR="00720189" w:rsidRDefault="009C73AB"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fldChar w:fldCharType="end"/>
      </w:r>
    </w:p>
    <w:p w14:paraId="0E458132" w14:textId="77777777" w:rsidR="00720189" w:rsidRPr="00A754CF" w:rsidRDefault="00D70F14" w:rsidP="00720189">
      <w:pPr>
        <w:pStyle w:val="Title2"/>
        <w:rPr>
          <w:sz w:val="24"/>
          <w:szCs w:val="24"/>
        </w:rPr>
      </w:pPr>
      <w:bookmarkStart w:id="1" w:name="_Toc305242867"/>
      <w:r>
        <w:lastRenderedPageBreak/>
        <w:t>NEGATIVE BRIEF</w:t>
      </w:r>
      <w:r w:rsidR="003C33C6">
        <w:t xml:space="preserve">: </w:t>
      </w:r>
      <w:r w:rsidR="00B23D88">
        <w:t xml:space="preserve">Bankruptcy Venue </w:t>
      </w:r>
      <w:r w:rsidR="0062047C">
        <w:t xml:space="preserve">Reform </w:t>
      </w:r>
      <w:r w:rsidR="00B23D88">
        <w:t>Act</w:t>
      </w:r>
      <w:bookmarkEnd w:id="1"/>
    </w:p>
    <w:p w14:paraId="1B7A038E" w14:textId="77777777" w:rsidR="00B73F8B" w:rsidRDefault="00B868AB" w:rsidP="00B73F8B">
      <w:pPr>
        <w:pStyle w:val="Contention1"/>
      </w:pPr>
      <w:bookmarkStart w:id="2" w:name="_Toc305242868"/>
      <w:r>
        <w:t xml:space="preserve">NEGATIVE PHILOSOPHY  </w:t>
      </w:r>
      <w:r w:rsidR="002C2FFC">
        <w:t>/ OPENING QUOTES</w:t>
      </w:r>
      <w:bookmarkEnd w:id="2"/>
    </w:p>
    <w:p w14:paraId="32E70E64" w14:textId="77777777" w:rsidR="006E249E" w:rsidRDefault="006E249E" w:rsidP="006E249E">
      <w:pPr>
        <w:pStyle w:val="Contention2"/>
      </w:pPr>
      <w:bookmarkStart w:id="3" w:name="_Toc305242869"/>
      <w:r>
        <w:t>Venue reform is a solution in search of a problem</w:t>
      </w:r>
      <w:bookmarkEnd w:id="3"/>
    </w:p>
    <w:p w14:paraId="651FE7D2" w14:textId="77777777" w:rsidR="006E249E" w:rsidRPr="00B7273D" w:rsidRDefault="00B7273D" w:rsidP="00B7273D">
      <w:pPr>
        <w:pStyle w:val="Citation3"/>
      </w:pPr>
      <w:r w:rsidRPr="008D0F23">
        <w:rPr>
          <w:u w:val="single"/>
        </w:rPr>
        <w:fldChar w:fldCharType="begin"/>
      </w:r>
      <w:r w:rsidRPr="008D0F23">
        <w:rPr>
          <w:u w:val="single"/>
        </w:rPr>
        <w:instrText xml:space="preserve"> HYPERLINK "http://www.ssgca.com/Scott_Victor" \t "_blank" </w:instrText>
      </w:r>
      <w:r w:rsidRPr="008D0F23">
        <w:rPr>
          <w:u w:val="single"/>
        </w:rPr>
        <w:fldChar w:fldCharType="separate"/>
      </w:r>
      <w:r w:rsidR="006E249E" w:rsidRPr="008D0F23">
        <w:rPr>
          <w:u w:val="single"/>
        </w:rPr>
        <w:t>J. Scott Victor</w:t>
      </w:r>
      <w:r w:rsidRPr="008D0F23">
        <w:rPr>
          <w:u w:val="single"/>
        </w:rPr>
        <w:fldChar w:fldCharType="end"/>
      </w:r>
      <w:r w:rsidR="006E249E" w:rsidRPr="008D0F23">
        <w:rPr>
          <w:u w:val="single"/>
        </w:rPr>
        <w:t> 2015</w:t>
      </w:r>
      <w:r w:rsidR="006E249E" w:rsidRPr="00B7273D">
        <w:t xml:space="preserve"> (a founding partner and managing director of investment banking firm SSG Capital Advisors LLC and president of the </w:t>
      </w:r>
      <w:r w:rsidR="008D0F23">
        <w:fldChar w:fldCharType="begin"/>
      </w:r>
      <w:r w:rsidR="008D0F23">
        <w:instrText xml:space="preserve"> HYPERLINK "https://www.turnaround.org/Default.aspx" \t "_blank" </w:instrText>
      </w:r>
      <w:r w:rsidR="008D0F23">
        <w:fldChar w:fldCharType="separate"/>
      </w:r>
      <w:r w:rsidR="006E249E" w:rsidRPr="00B7273D">
        <w:t>Turnaround Management Association</w:t>
      </w:r>
      <w:r w:rsidR="008D0F23">
        <w:fldChar w:fldCharType="end"/>
      </w:r>
      <w:r w:rsidR="006E249E" w:rsidRPr="00B7273D">
        <w:t xml:space="preserve">.) 4 Mar 2015 The Examiners: Venue Reform Is a Solution in Search of a Problem, WALL STREET JOURNAL  </w:t>
      </w:r>
      <w:hyperlink r:id="rId11" w:history="1">
        <w:r w:rsidRPr="00D9100E">
          <w:rPr>
            <w:rStyle w:val="Hyperlink"/>
          </w:rPr>
          <w:t>http://blogs.wsj.com/bankruptcy/2015/03/04/the-examiners-venue-reform-is-a-solution-in-search-of-a-problem/</w:t>
        </w:r>
      </w:hyperlink>
      <w:r>
        <w:t xml:space="preserve"> </w:t>
      </w:r>
    </w:p>
    <w:p w14:paraId="140D46CC" w14:textId="77777777" w:rsidR="006E249E" w:rsidRPr="006E249E" w:rsidRDefault="006E249E" w:rsidP="006E249E">
      <w:pPr>
        <w:pStyle w:val="Evidence"/>
      </w:pPr>
      <w:r w:rsidRPr="006E249E">
        <w:t>As with most things in life—particularly legislation—if something isn’t broken, then don’t fix it. Venue reform is a solution in search of a problem.</w:t>
      </w:r>
    </w:p>
    <w:p w14:paraId="5C61BBFA" w14:textId="77777777" w:rsidR="0062047C" w:rsidRDefault="0062047C" w:rsidP="0062047C">
      <w:pPr>
        <w:pStyle w:val="Contention2"/>
      </w:pPr>
      <w:bookmarkStart w:id="4" w:name="_Toc305242870"/>
      <w:r>
        <w:t>Status Quo bankruptcy system works fine:  Venue reform isn’t needed</w:t>
      </w:r>
      <w:bookmarkEnd w:id="4"/>
    </w:p>
    <w:p w14:paraId="2C7544AE" w14:textId="011C9BA1" w:rsidR="0062047C" w:rsidRDefault="0062047C" w:rsidP="00B7273D">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12" w:history="1">
        <w:r w:rsidR="00BF4BF1" w:rsidRPr="000275FD">
          <w:rPr>
            <w:rStyle w:val="Hyperlink"/>
          </w:rPr>
          <w:t>http://www.gpo.gov/fdsys/pkg/CHRG-112hhrg68185/html/CHRG-112hhrg68185.htm</w:t>
        </w:r>
      </w:hyperlink>
      <w:r w:rsidR="00BF4BF1">
        <w:t xml:space="preserve"> </w:t>
      </w:r>
    </w:p>
    <w:p w14:paraId="29D89F67" w14:textId="77777777" w:rsidR="0062047C" w:rsidRPr="0062047C" w:rsidRDefault="0062047C" w:rsidP="0062047C">
      <w:pPr>
        <w:pStyle w:val="Evidence"/>
      </w:pPr>
      <w:r w:rsidRPr="0062047C">
        <w:rPr>
          <w:u w:val="single"/>
        </w:rPr>
        <w:t>What I don't think we ought to be doing is changing the venue rules. What that would do, in my view and from the work that I have done, is undermine a system that works remarkably well.</w:t>
      </w:r>
      <w:r w:rsidRPr="0062047C">
        <w:t xml:space="preserve"> There are some problems with the bankruptcy system, it seems to me, and I think we should be dealing with them. There are problems like the fact that derivatives aren't regulated in bankruptcy. Venue reform doesn't seem to me to be one of those problems.</w:t>
      </w:r>
    </w:p>
    <w:p w14:paraId="7668043D" w14:textId="77777777" w:rsidR="002A7729" w:rsidRDefault="002A7729" w:rsidP="00B73F8B">
      <w:pPr>
        <w:pStyle w:val="Contention1"/>
      </w:pPr>
      <w:bookmarkStart w:id="5" w:name="_Toc305242871"/>
      <w:r>
        <w:t>SOURCE INDICTMENT</w:t>
      </w:r>
      <w:bookmarkEnd w:id="5"/>
    </w:p>
    <w:p w14:paraId="0F777F7D" w14:textId="77777777" w:rsidR="002A7729" w:rsidRDefault="002A7729" w:rsidP="00014AE4">
      <w:pPr>
        <w:pStyle w:val="Contention2"/>
      </w:pPr>
      <w:bookmarkStart w:id="6" w:name="_Toc305242872"/>
      <w:r>
        <w:t>Lynn LoPucki</w:t>
      </w:r>
      <w:bookmarkEnd w:id="6"/>
      <w:r>
        <w:t xml:space="preserve"> </w:t>
      </w:r>
    </w:p>
    <w:p w14:paraId="7662A477" w14:textId="77777777" w:rsidR="009075CE" w:rsidRDefault="009075CE" w:rsidP="009075CE">
      <w:pPr>
        <w:pStyle w:val="Citation3"/>
      </w:pPr>
      <w:r w:rsidRPr="009075CE">
        <w:rPr>
          <w:u w:val="single"/>
        </w:rPr>
        <w:t>Mark E. Felger 2007</w:t>
      </w:r>
      <w:r w:rsidRPr="009075CE">
        <w:t xml:space="preserve"> (</w:t>
      </w:r>
      <w:r>
        <w:t>bankruptcy attorney</w:t>
      </w:r>
      <w:r w:rsidRPr="009075CE">
        <w:t xml:space="preserve">) Bankruptcy: Delaware As A Venue Of Choice </w:t>
      </w:r>
      <w:r>
        <w:t xml:space="preserve"> 1 May 2007 </w:t>
      </w:r>
      <w:hyperlink r:id="rId13" w:history="1">
        <w:r w:rsidR="00B7273D" w:rsidRPr="00D9100E">
          <w:rPr>
            <w:rStyle w:val="Hyperlink"/>
          </w:rPr>
          <w:t>http://www.metrocorpcounsel.com/articles/8292/bankruptcy-delaware-venue-choice</w:t>
        </w:r>
      </w:hyperlink>
      <w:r w:rsidR="00B7273D">
        <w:t xml:space="preserve"> </w:t>
      </w:r>
    </w:p>
    <w:p w14:paraId="414C6310" w14:textId="77777777" w:rsidR="002A7729" w:rsidRDefault="002A7729" w:rsidP="002A7729">
      <w:pPr>
        <w:pStyle w:val="Evidence"/>
      </w:pPr>
      <w:r>
        <w:t>With respect to state of incorporation as a venue option, there has been a movement afoot to amend the Bankruptcy Code to eliminate state of incorporation as a filing option, principally kept alive by the writings of Professor Lynn LoPucki. I believe that when you really analyze and drill behind Professor LoPucki's data you find that his conclusions do not necessarily follow from the data and are out of step with reality. Further, when he went so far as to call the judges in New York and Delaware "corrupt," I believe he lost a good deal of credibility and momentum in his effort.</w:t>
      </w:r>
    </w:p>
    <w:p w14:paraId="2A814424" w14:textId="77777777" w:rsidR="00B868AB" w:rsidRDefault="00B868AB" w:rsidP="00B73F8B">
      <w:pPr>
        <w:pStyle w:val="Contention1"/>
      </w:pPr>
      <w:bookmarkStart w:id="7" w:name="_Toc305242873"/>
      <w:r>
        <w:t>HARMS</w:t>
      </w:r>
      <w:bookmarkEnd w:id="7"/>
    </w:p>
    <w:p w14:paraId="3C1FDF10" w14:textId="77777777" w:rsidR="00B31977" w:rsidRPr="00B31977" w:rsidRDefault="00B31977" w:rsidP="00B31977">
      <w:pPr>
        <w:pStyle w:val="Contention2"/>
      </w:pPr>
      <w:bookmarkStart w:id="8" w:name="_Toc305242874"/>
      <w:r>
        <w:t>Delaware and N.Y. bankruptcy judges are not corrupt</w:t>
      </w:r>
      <w:bookmarkEnd w:id="8"/>
    </w:p>
    <w:p w14:paraId="2DBD3551" w14:textId="77777777" w:rsidR="00B31977" w:rsidRDefault="00B31977" w:rsidP="00B31977">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14" w:history="1">
        <w:r w:rsidR="00B7273D" w:rsidRPr="00D9100E">
          <w:rPr>
            <w:rStyle w:val="Hyperlink"/>
          </w:rPr>
          <w:t>http://www.gpo.gov/fdsys/pkg/CHRG-112hhrg68185/html/CHRG-112hhrg68185.htm</w:t>
        </w:r>
      </w:hyperlink>
      <w:r w:rsidR="00B7273D">
        <w:t xml:space="preserve"> </w:t>
      </w:r>
    </w:p>
    <w:p w14:paraId="4EB3295C" w14:textId="77777777" w:rsidR="00B31977" w:rsidRPr="00B31977" w:rsidRDefault="00B31977" w:rsidP="00B31977">
      <w:pPr>
        <w:pStyle w:val="Evidence"/>
      </w:pPr>
      <w:r w:rsidRPr="00B31977">
        <w:t>The second issue is the claim that the current venue rule has led to a so-called ``race to the bottom.'' The leading academic advocate for reform, Lynn LoPucki of UCLA, has argued that Delaware and New York attract cases by, among other things, paying high fees to bankruptcy lawyers, permitting the debtor's managers to keep their jobs, and simply rubber-stamping the company's proposed reorganization plan or asset sale. Professor LoPucki accuses the bankruptcy judges in Delaware and New York and other judges that have adopted similar practices of being corrupt. I believe that the allegations of corruption are unfounded and deeply unfair.</w:t>
      </w:r>
    </w:p>
    <w:p w14:paraId="4A468C75" w14:textId="77777777" w:rsidR="00B31977" w:rsidRDefault="00B31977" w:rsidP="00B31977">
      <w:pPr>
        <w:pStyle w:val="Contention2"/>
      </w:pPr>
      <w:bookmarkStart w:id="9" w:name="_Toc305242875"/>
      <w:r>
        <w:lastRenderedPageBreak/>
        <w:t>No evil motives for venue shopping:  Companies go to Delaware if the local bankruptcy judge is inexperienced</w:t>
      </w:r>
      <w:bookmarkEnd w:id="9"/>
    </w:p>
    <w:p w14:paraId="0F873CC6" w14:textId="77777777" w:rsidR="00B31977" w:rsidRDefault="00B31977" w:rsidP="00B31977">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15" w:history="1">
        <w:r w:rsidR="00B7273D" w:rsidRPr="00D9100E">
          <w:rPr>
            <w:rStyle w:val="Hyperlink"/>
          </w:rPr>
          <w:t>http://www.gpo.gov/fdsys/pkg/CHRG-112hhrg68185/html/CHRG-112hhrg68185.htm</w:t>
        </w:r>
      </w:hyperlink>
      <w:r w:rsidR="00B7273D">
        <w:t xml:space="preserve"> </w:t>
      </w:r>
    </w:p>
    <w:p w14:paraId="52332A5B" w14:textId="77777777" w:rsidR="00B31977" w:rsidRDefault="00B31977" w:rsidP="00B31977">
      <w:pPr>
        <w:pStyle w:val="Evidence"/>
      </w:pPr>
      <w:r>
        <w:t>In my own work, I have tried to investigate some of Professor LoPucki's claims. What a co-author and I found is that Delaware cases turn out to be much quicker than cases in other districts and that the best predictor of whether a company will file for bankruptcy in Delaware, as opposed to its local court, is how experienced the local court is. If the local court is inexperienced, the company is much more likely to file in Delaware; if the local court is more experienced, the company is much less likely to file for bankruptcy in Delaware.</w:t>
      </w:r>
    </w:p>
    <w:p w14:paraId="0FECC844" w14:textId="77777777" w:rsidR="004F1F63" w:rsidRDefault="004F1F63" w:rsidP="004F1F63">
      <w:pPr>
        <w:pStyle w:val="Contention2"/>
      </w:pPr>
      <w:bookmarkStart w:id="10" w:name="_Toc305242876"/>
      <w:r>
        <w:t>No evil motives:  Delaware attracts cases because it has the most efficient and effective bankruptcy judges</w:t>
      </w:r>
      <w:bookmarkEnd w:id="10"/>
    </w:p>
    <w:p w14:paraId="09CB9F10" w14:textId="77777777" w:rsidR="00DB7442" w:rsidRDefault="004F1F63" w:rsidP="00DB7442">
      <w:pPr>
        <w:pStyle w:val="Citation3"/>
      </w:pPr>
      <w:r w:rsidRPr="004F1F63">
        <w:rPr>
          <w:u w:val="single"/>
        </w:rPr>
        <w:t>Ronald S. Gellert 2008</w:t>
      </w:r>
      <w:r>
        <w:t xml:space="preserve"> (bankruptcy attorney) The Untold Story of the Bankruptcy Courts Mar/Apr 2008 “Business Law Today,” a publication of the American Bar Association </w:t>
      </w:r>
      <w:hyperlink r:id="rId16" w:history="1">
        <w:r w:rsidR="00B7273D" w:rsidRPr="00D9100E">
          <w:rPr>
            <w:rStyle w:val="Hyperlink"/>
          </w:rPr>
          <w:t>https://apps.americanbar.org/buslaw/blt/2008-03-04/gellert.shtml</w:t>
        </w:r>
      </w:hyperlink>
      <w:r w:rsidR="00B7273D">
        <w:t xml:space="preserve"> </w:t>
      </w:r>
    </w:p>
    <w:p w14:paraId="63A1F1CA" w14:textId="77777777" w:rsidR="00DB7442" w:rsidRDefault="00DB7442" w:rsidP="00B31977">
      <w:pPr>
        <w:pStyle w:val="Evidence"/>
      </w:pPr>
      <w:r>
        <w:t>Perhaps the most well-known court for handling mega cases is the United States Bankruptcy Court for the District of Delaware. Until recently, the two full-time bankruptcy judges, the Honorable Mary Walrath and Peter Walsh, handled nearly the entire caseload. With help from a number of visiting judges who volunteered to assist, the Delaware bankruptcy court was one of the busiest in the country. Now that four additional judges have been sworn in, the Honorable Kevin Carey, Kevin Gross, Brendan Shannon, and Christopher Sontchi, the Delaware bankruptcy court has grown in consistency and capacity. The recent inflow of cases to Delaware undoubtedly is due to the special abilities of the members of the bench and the court's effectiveness in handling larger bankruptcy matters.</w:t>
      </w:r>
    </w:p>
    <w:p w14:paraId="56C5CF70" w14:textId="77777777" w:rsidR="0062047C" w:rsidRDefault="0062047C" w:rsidP="0062047C">
      <w:pPr>
        <w:pStyle w:val="Contention2"/>
      </w:pPr>
      <w:bookmarkStart w:id="11" w:name="_Toc305242877"/>
      <w:r>
        <w:t>Small creditors aren’t harmed:  They don’t want to be involved in the process and there isn’t much they can do anyway</w:t>
      </w:r>
      <w:bookmarkEnd w:id="11"/>
    </w:p>
    <w:p w14:paraId="7DB3DB98" w14:textId="77777777" w:rsidR="0062047C" w:rsidRDefault="0062047C" w:rsidP="0062047C">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17" w:history="1">
        <w:r w:rsidR="00B7273D" w:rsidRPr="00D9100E">
          <w:rPr>
            <w:rStyle w:val="Hyperlink"/>
          </w:rPr>
          <w:t>http://www.gpo.gov/fdsys/pkg/CHRG-112hhrg68185/html/CHRG-112hhrg68185.htm</w:t>
        </w:r>
      </w:hyperlink>
      <w:r w:rsidR="00B7273D">
        <w:t xml:space="preserve"> </w:t>
      </w:r>
    </w:p>
    <w:p w14:paraId="77FC433D" w14:textId="77777777" w:rsidR="0062047C" w:rsidRDefault="0062047C" w:rsidP="0062047C">
      <w:pPr>
        <w:pStyle w:val="Evidence"/>
      </w:pPr>
      <w:r w:rsidRPr="0062047C">
        <w:t>It is also important, it seems to me, to be realistic about the extent to which small creditors really want to participate in these big bankruptcy cases. Most small creditors don't want to be actively involved. It takes time and often money. And those who do are often very frustrated that there isn't more they can do, even if they can appear in court, to affect the outcome as an individual creditor.</w:t>
      </w:r>
    </w:p>
    <w:p w14:paraId="23AC6017" w14:textId="77777777" w:rsidR="00200C75" w:rsidRDefault="00200C75" w:rsidP="00200C75">
      <w:pPr>
        <w:pStyle w:val="Contention2"/>
      </w:pPr>
      <w:bookmarkStart w:id="12" w:name="_Toc305242878"/>
      <w:r>
        <w:t>Delaware venue doesn’t harm creditors.  Turn: it’s actually better for them and they are more likely to prefer it</w:t>
      </w:r>
      <w:bookmarkEnd w:id="12"/>
    </w:p>
    <w:p w14:paraId="26EF1F9C" w14:textId="77777777" w:rsidR="00200C75" w:rsidRDefault="00200C75" w:rsidP="00200C75">
      <w:pPr>
        <w:pStyle w:val="Citation3"/>
        <w:rPr>
          <w:shd w:val="clear" w:color="auto" w:fill="FFFFFF"/>
        </w:rPr>
      </w:pPr>
      <w:r w:rsidRPr="00200C75">
        <w:rPr>
          <w:u w:val="single"/>
          <w:shd w:val="clear" w:color="auto" w:fill="FFFFFF"/>
        </w:rPr>
        <w:t>Prof. Kenneth Ayotte and Prof David Skeel 2004</w:t>
      </w:r>
      <w:r>
        <w:rPr>
          <w:shd w:val="clear" w:color="auto" w:fill="FFFFFF"/>
        </w:rPr>
        <w:t xml:space="preserve"> (Ayotte – Columbia Business School. Skeel – U. of Penn. Law School) 18 Oct 2004 “Why Do Distressed Companies Choose Delaware? An Empirical Analysis of Venue Choice in Bankruptcy” </w:t>
      </w:r>
      <w:hyperlink r:id="rId18" w:history="1">
        <w:r w:rsidR="00B7273D" w:rsidRPr="00D9100E">
          <w:rPr>
            <w:rStyle w:val="Hyperlink"/>
            <w:shd w:val="clear" w:color="auto" w:fill="FFFFFF"/>
          </w:rPr>
          <w:t>http://citeseerx.ist.psu.edu/viewdoc/download?doi=10.1.1.506.6872&amp;rep=rep1&amp;type=pdf</w:t>
        </w:r>
      </w:hyperlink>
      <w:r w:rsidR="00B7273D">
        <w:rPr>
          <w:shd w:val="clear" w:color="auto" w:fill="FFFFFF"/>
        </w:rPr>
        <w:t xml:space="preserve"> </w:t>
      </w:r>
    </w:p>
    <w:p w14:paraId="3E9C6190" w14:textId="77777777" w:rsidR="00200C75" w:rsidRDefault="00200C75" w:rsidP="0062047C">
      <w:pPr>
        <w:pStyle w:val="Evidence"/>
      </w:pPr>
      <w:r>
        <w:rPr>
          <w:noProof/>
          <w:lang w:eastAsia="en-US"/>
        </w:rPr>
        <w:drawing>
          <wp:inline distT="0" distB="0" distL="0" distR="0" wp14:anchorId="77767329" wp14:editId="162CF52B">
            <wp:extent cx="5476875" cy="1011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3030" cy="1012251"/>
                    </a:xfrm>
                    <a:prstGeom prst="rect">
                      <a:avLst/>
                    </a:prstGeom>
                    <a:noFill/>
                    <a:ln>
                      <a:noFill/>
                    </a:ln>
                  </pic:spPr>
                </pic:pic>
              </a:graphicData>
            </a:graphic>
          </wp:inline>
        </w:drawing>
      </w:r>
    </w:p>
    <w:p w14:paraId="1057AC81" w14:textId="77777777" w:rsidR="00C94BD2" w:rsidRDefault="00C94BD2" w:rsidP="00C94BD2">
      <w:pPr>
        <w:pStyle w:val="Contention2"/>
      </w:pPr>
      <w:bookmarkStart w:id="13" w:name="_Toc305242879"/>
      <w:r>
        <w:lastRenderedPageBreak/>
        <w:t>Venue shopping isn’t harming small creditors</w:t>
      </w:r>
      <w:bookmarkEnd w:id="13"/>
    </w:p>
    <w:p w14:paraId="0E818684" w14:textId="7140D047" w:rsidR="00C94BD2" w:rsidRPr="00B7273D" w:rsidRDefault="00C94BD2" w:rsidP="00C94BD2">
      <w:pPr>
        <w:pStyle w:val="Citation3"/>
      </w:pPr>
      <w:r w:rsidRPr="00BF4BF1">
        <w:rPr>
          <w:u w:val="single"/>
        </w:rPr>
        <w:t>J. Scott Victor 2015</w:t>
      </w:r>
      <w:r w:rsidR="00BF4BF1">
        <w:t>.</w:t>
      </w:r>
      <w:r w:rsidRPr="00B7273D">
        <w:t xml:space="preserve"> (a founding partner and managing director of investment banking firm SSG Capital Advisors LLC and president of the Turnaround Management Association.) 4 Mar 2015 The Examiners: Venue Reform Is a Solution in Search of a Problem, WALL STREET JOURNAL  </w:t>
      </w:r>
      <w:hyperlink r:id="rId20" w:history="1">
        <w:r w:rsidR="00BF4BF1" w:rsidRPr="000275FD">
          <w:rPr>
            <w:rStyle w:val="Hyperlink"/>
          </w:rPr>
          <w:t>http://blogs.wsj.com/bankruptcy/2015/03/04/the-examiners-venue-reform-is-a-solution-in-search-of-a-problem/</w:t>
        </w:r>
      </w:hyperlink>
      <w:r w:rsidR="00BF4BF1">
        <w:t xml:space="preserve"> </w:t>
      </w:r>
    </w:p>
    <w:p w14:paraId="1A122B88" w14:textId="77777777" w:rsidR="00C94BD2" w:rsidRPr="00C94BD2" w:rsidRDefault="00C94BD2" w:rsidP="00C94BD2">
      <w:pPr>
        <w:pStyle w:val="Evidence"/>
      </w:pPr>
      <w:r w:rsidRPr="00C94BD2">
        <w:t>Commentaries and proposed legislative changes over the years that have criticized the venue provision of the bankruptcy code as creating a haven for forum shopping are simply wrong. To argue that the convenience of creditors and other parties such as employees are in any way prejudiced by a debtor’s choice of venue is misguided. There are outstanding insolvency professionals across the country, and bankruptcy courts in all states and territories are more than happy to hear them.</w:t>
      </w:r>
    </w:p>
    <w:p w14:paraId="461CAF03" w14:textId="77777777" w:rsidR="0062047C" w:rsidRDefault="0062047C" w:rsidP="0062047C">
      <w:pPr>
        <w:pStyle w:val="Contention2"/>
      </w:pPr>
      <w:bookmarkStart w:id="14" w:name="_Toc305242880"/>
      <w:r>
        <w:t>Convenience of venue isn’t a problem in status quo</w:t>
      </w:r>
      <w:bookmarkEnd w:id="14"/>
    </w:p>
    <w:p w14:paraId="5572DF2E" w14:textId="77777777" w:rsidR="0062047C" w:rsidRDefault="0062047C" w:rsidP="0062047C">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21" w:history="1">
        <w:r w:rsidR="00B7273D" w:rsidRPr="00D9100E">
          <w:rPr>
            <w:rStyle w:val="Hyperlink"/>
          </w:rPr>
          <w:t>http://www.gpo.gov/fdsys/pkg/CHRG-112hhrg68185/html/CHRG-112hhrg68185.htm</w:t>
        </w:r>
      </w:hyperlink>
      <w:r w:rsidR="00B7273D">
        <w:t xml:space="preserve"> </w:t>
      </w:r>
    </w:p>
    <w:p w14:paraId="32E8C06D" w14:textId="77777777" w:rsidR="0062047C" w:rsidRDefault="0062047C" w:rsidP="0062047C">
      <w:pPr>
        <w:pStyle w:val="Evidence"/>
      </w:pPr>
      <w:r w:rsidRPr="0062047C">
        <w:t>The final issue is convenience for small creditors. Critics of Delaware and New York argue that it is much harder to attend a hearing in Delaware or New York than it would be to attend hearings in the company's principal place of business. In reality, the vast majority of Chapter 11 cases--and this is about 90 percent. My math isn't great but I don't think this is too far off--are filed in the district where the company has its principal place of business. And even with the largest cases, only half of them, end up in Delaware or New York. And these cases, whatever you think of convenience, you are going to get that convenience. The headquarters, principal place of business, and State of incorporation are all going to be in one State--in one district.  Many of the debtors that do file for bankruptcy in Delaware or New York are far-flung companies for which there is no single location that would be convenient for most of the creditors.</w:t>
      </w:r>
    </w:p>
    <w:p w14:paraId="262AF1D6" w14:textId="77777777" w:rsidR="00E12A8E" w:rsidRDefault="00E12A8E" w:rsidP="00E12A8E">
      <w:pPr>
        <w:pStyle w:val="Contention2"/>
      </w:pPr>
      <w:bookmarkStart w:id="15" w:name="_Toc305242881"/>
      <w:r>
        <w:t>Delaware venue choice doesn’t lead to higher bankruptcy failure rates</w:t>
      </w:r>
      <w:r w:rsidR="009813C9">
        <w:t xml:space="preserve"> – there are other factors involved</w:t>
      </w:r>
      <w:bookmarkEnd w:id="15"/>
    </w:p>
    <w:p w14:paraId="588C6938" w14:textId="77777777" w:rsidR="00E12A8E" w:rsidRDefault="009813C9" w:rsidP="00E12A8E">
      <w:pPr>
        <w:pStyle w:val="Citation3"/>
      </w:pPr>
      <w:r w:rsidRPr="009813C9">
        <w:rPr>
          <w:u w:val="single"/>
        </w:rPr>
        <w:t>Kenneth Ayotte, Edith Hotchkiss and Karin Thorburn 2013</w:t>
      </w:r>
      <w:r>
        <w:t xml:space="preserve">. (Ayotte – Northwestern Univ. School of Law. Hotchkiss – Carroll School of Management, Boston College. Thorburn – Dept of Finance and Management Science, Norwegian School of Economics)  </w:t>
      </w:r>
      <w:r w:rsidR="00E12A8E">
        <w:t>THE OXFORD HANDBOOK OF CORPORATE GOVERNANCE</w:t>
      </w:r>
      <w:r>
        <w:t>, Chap. 22 “Governance in Financial Distress and Bankruptcy”</w:t>
      </w:r>
      <w:r w:rsidR="00E12A8E">
        <w:t xml:space="preserve"> </w:t>
      </w:r>
      <w:hyperlink r:id="rId22" w:anchor="v=onepage&amp;q=skeel%20bankruptcy%20venue&amp;f=false" w:history="1">
        <w:r w:rsidR="00B7273D" w:rsidRPr="00D9100E">
          <w:rPr>
            <w:rStyle w:val="Hyperlink"/>
          </w:rPr>
          <w:t>https://books.google.fr/books?id=RnsUZlwgXEQC&amp;pg=PA504&amp;lpg=PA504&amp;dq=skeel+bankruptcy+venue&amp;source=bl&amp;ots=vd6lHtqoFL&amp;sig=TRRVDEXVTd6iOGTQvUHTxH54ros&amp;hl=en&amp;sa=X&amp;ei=bYehVfL7EMf1UIn6paAM&amp;ved=0CDYQ6AEwAzgU#v=onepage&amp;q=skeel%20bankruptcy%20venue&amp;f=false</w:t>
        </w:r>
      </w:hyperlink>
      <w:r w:rsidR="00B7273D">
        <w:t xml:space="preserve"> </w:t>
      </w:r>
    </w:p>
    <w:p w14:paraId="1DAD7851" w14:textId="77777777" w:rsidR="00E12A8E" w:rsidRDefault="00E12A8E" w:rsidP="00E12A8E">
      <w:pPr>
        <w:pStyle w:val="Evidence"/>
      </w:pPr>
      <w:r>
        <w:rPr>
          <w:noProof/>
          <w:lang w:eastAsia="en-US"/>
        </w:rPr>
        <w:drawing>
          <wp:inline distT="0" distB="0" distL="0" distR="0" wp14:anchorId="55C61D1B" wp14:editId="36F48BCE">
            <wp:extent cx="4886325" cy="1656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BEBA8EAE-BF5A-486C-A8C5-ECC9F3942E4B}">
                          <a14:imgProps xmlns:a14="http://schemas.microsoft.com/office/drawing/2010/main">
                            <a14:imgLayer r:embed="rId2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888199" cy="1657300"/>
                    </a:xfrm>
                    <a:prstGeom prst="rect">
                      <a:avLst/>
                    </a:prstGeom>
                    <a:noFill/>
                    <a:ln>
                      <a:noFill/>
                    </a:ln>
                  </pic:spPr>
                </pic:pic>
              </a:graphicData>
            </a:graphic>
          </wp:inline>
        </w:drawing>
      </w:r>
    </w:p>
    <w:p w14:paraId="22ED6F47" w14:textId="77777777" w:rsidR="0095215E" w:rsidRDefault="0095215E" w:rsidP="0095215E">
      <w:pPr>
        <w:pStyle w:val="Contention2"/>
      </w:pPr>
      <w:bookmarkStart w:id="16" w:name="_Toc305242882"/>
      <w:r>
        <w:lastRenderedPageBreak/>
        <w:t>Attorney fees in bankruptcy cases are not excessive</w:t>
      </w:r>
      <w:bookmarkEnd w:id="16"/>
    </w:p>
    <w:p w14:paraId="09D2C4F2" w14:textId="77777777" w:rsidR="0095215E" w:rsidRPr="0095215E" w:rsidRDefault="0095215E" w:rsidP="0095215E">
      <w:pPr>
        <w:pStyle w:val="Citation3"/>
      </w:pPr>
      <w:r w:rsidRPr="0095215E">
        <w:rPr>
          <w:u w:val="single"/>
        </w:rPr>
        <w:t>American Bankruptcy Institute 2014</w:t>
      </w:r>
      <w:r w:rsidRPr="0095215E">
        <w:t>. (multi-disciplinary, nonpartisan organization devoted to the advancement of jurisprudence related to problems of insolvency</w:t>
      </w:r>
      <w:r>
        <w:t>;</w:t>
      </w:r>
      <w:r w:rsidRPr="0095215E">
        <w:t xml:space="preserve"> includes more than 13,000 attorneys, bankers, judges, accountants, professors, turnaround specialists and other bankruptcy professionals, providing a forum for the exchange of ideas and information) ABI Commission to Study the Reform of Chapter 11 </w:t>
      </w:r>
      <w:hyperlink r:id="rId25" w:history="1">
        <w:r w:rsidR="00B7273D" w:rsidRPr="00D9100E">
          <w:rPr>
            <w:rStyle w:val="Hyperlink"/>
          </w:rPr>
          <w:t>http://business-finance-restructuring.weil.com/wp-content/uploads/2014/12/Ch11CommissionReport.pdf</w:t>
        </w:r>
      </w:hyperlink>
      <w:r w:rsidR="00B7273D">
        <w:t xml:space="preserve"> </w:t>
      </w:r>
    </w:p>
    <w:p w14:paraId="75DA3CB2" w14:textId="77777777" w:rsidR="0095215E" w:rsidRPr="0062047C" w:rsidRDefault="0095215E" w:rsidP="0095215E">
      <w:pPr>
        <w:pStyle w:val="Evidence"/>
      </w:pPr>
      <w:r>
        <w:rPr>
          <w:noProof/>
          <w:lang w:eastAsia="en-US"/>
        </w:rPr>
        <w:drawing>
          <wp:inline distT="0" distB="0" distL="0" distR="0" wp14:anchorId="312E48A0" wp14:editId="57A4E9C1">
            <wp:extent cx="5381625" cy="19042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84797" cy="1905389"/>
                    </a:xfrm>
                    <a:prstGeom prst="rect">
                      <a:avLst/>
                    </a:prstGeom>
                    <a:noFill/>
                    <a:ln>
                      <a:noFill/>
                    </a:ln>
                  </pic:spPr>
                </pic:pic>
              </a:graphicData>
            </a:graphic>
          </wp:inline>
        </w:drawing>
      </w:r>
    </w:p>
    <w:p w14:paraId="50576F20" w14:textId="77777777" w:rsidR="00D3165D" w:rsidRDefault="00D3165D" w:rsidP="00D3165D">
      <w:pPr>
        <w:pStyle w:val="Contention1"/>
      </w:pPr>
      <w:bookmarkStart w:id="17" w:name="_Toc305242883"/>
      <w:r>
        <w:t>INHERENCY</w:t>
      </w:r>
      <w:bookmarkEnd w:id="17"/>
    </w:p>
    <w:p w14:paraId="454EFF35" w14:textId="77777777" w:rsidR="004D3312" w:rsidRDefault="004D3312" w:rsidP="004D3312">
      <w:pPr>
        <w:pStyle w:val="Contention2"/>
      </w:pPr>
      <w:bookmarkStart w:id="18" w:name="_Toc305242884"/>
      <w:r>
        <w:t>Bankruptcy case of Caesars Entertainment shows how status quo venue reviews protect the integrity of the system</w:t>
      </w:r>
      <w:bookmarkEnd w:id="18"/>
    </w:p>
    <w:p w14:paraId="02A17344" w14:textId="5E8320AA" w:rsidR="002D2810" w:rsidRDefault="002D2810" w:rsidP="002D2810">
      <w:pPr>
        <w:pStyle w:val="Citation3"/>
      </w:pPr>
      <w:r w:rsidRPr="00BF4BF1">
        <w:rPr>
          <w:u w:val="single"/>
        </w:rPr>
        <w:t>Eric J. Monzo 2015</w:t>
      </w:r>
      <w:r w:rsidR="00BF4BF1">
        <w:t>.</w:t>
      </w:r>
      <w:r w:rsidRPr="00B7273D">
        <w:t xml:space="preserve"> (</w:t>
      </w:r>
      <w:r w:rsidR="004D3312" w:rsidRPr="00B7273D">
        <w:t>bankruptcy attorney</w:t>
      </w:r>
      <w:r w:rsidRPr="00B7273D">
        <w:t xml:space="preserve">) March 26, 2015 Reviewing 'Caesars' and Bankruptcy Venue in the </w:t>
      </w:r>
      <w:r w:rsidRPr="002D2810">
        <w:t>Ides of March</w:t>
      </w:r>
      <w:r>
        <w:t xml:space="preserve">  </w:t>
      </w:r>
      <w:hyperlink r:id="rId27" w:history="1">
        <w:r w:rsidR="004D3312" w:rsidRPr="00192750">
          <w:rPr>
            <w:rStyle w:val="Hyperlink"/>
          </w:rPr>
          <w:t>http://www.morrisjames.com/blogs-Delaware-Business-Bankruptcy-Report</w:t>
        </w:r>
      </w:hyperlink>
      <w:r w:rsidR="004D3312">
        <w:t xml:space="preserve"> (brackets added)</w:t>
      </w:r>
    </w:p>
    <w:p w14:paraId="06CFB779" w14:textId="77777777" w:rsidR="002D2810" w:rsidRDefault="002D2810" w:rsidP="002D2810">
      <w:pPr>
        <w:pStyle w:val="Evidence"/>
      </w:pPr>
      <w:r w:rsidRPr="00B7273D">
        <w:rPr>
          <w:u w:val="single"/>
        </w:rPr>
        <w:t>The careful analysis in Caesars should serve as a reminder that while corporate debtors will be permitted significant deference when making strategic business and filing planning decisions, the Bankruptcy Code permits bankruptcy courts and its judges</w:t>
      </w:r>
      <w:r w:rsidRPr="004D3312">
        <w:rPr>
          <w:u w:val="single"/>
        </w:rPr>
        <w:t xml:space="preserve"> to closely examine the circumstances to protect the integrity of the bankruptcy system</w:t>
      </w:r>
      <w:r>
        <w:t xml:space="preserve">. After briefly discussing whether transferring venue was convenient to the parties, </w:t>
      </w:r>
      <w:r w:rsidR="004D3312">
        <w:t xml:space="preserve">[US Bankruptcy Judge Kevin] </w:t>
      </w:r>
      <w:r>
        <w:t xml:space="preserve">Gross found that the interests of justice in this specific circumstance required significant deference to the judgment of the debtor and its selection of bankruptcy venue. The court concluded that the debtor offered sufficient justification for its choice of forum, despite the fact that the debtor's pre-petition behavior would seem to indicate that the choice was made for the benefit of non-debtor insiders. The petitioning creditors' first-filed Delaware involuntary bankruptcy was supported by a substantial majority of the debtor's creditors, but the fact remained that the debtor's bankruptcy filing was anticipated and imminent when the involuntary petition was filed. As such, the court was unwilling to reward the petitioning creditors' pre-emptive filing to win the race to the courthouse. </w:t>
      </w:r>
      <w:r w:rsidRPr="004D3312">
        <w:rPr>
          <w:u w:val="single"/>
        </w:rPr>
        <w:t>Significant deference was provided to the debtor notwithstanding the "serious allegations" raised by the petitioning creditors and plaintiffs in various pre-petition lawsuits relating to alleged self-dealing that resulted in potential breaches of duties and fraudulent conduct that may be reviewed by the fully capable Illinois bankruptcy court. While such issues were left to the Illinois bankruptcy court to decide, critics of the Bankruptcy Code's venue provisions should take heart that the courts are well equipped to strike a balance between protecting the debtor's judgment and safeguarding the process</w:t>
      </w:r>
      <w:r>
        <w:t>.</w:t>
      </w:r>
    </w:p>
    <w:p w14:paraId="69BE402C" w14:textId="77777777" w:rsidR="005B47CA" w:rsidRDefault="005B47CA" w:rsidP="005B47CA">
      <w:pPr>
        <w:pStyle w:val="Contention2"/>
      </w:pPr>
      <w:bookmarkStart w:id="19" w:name="_Toc305242885"/>
      <w:r>
        <w:lastRenderedPageBreak/>
        <w:t>Majority of cases that could file in Delaware actually file where the company is based, like AFF wants them to</w:t>
      </w:r>
      <w:bookmarkEnd w:id="19"/>
    </w:p>
    <w:p w14:paraId="42B0D70E" w14:textId="6788F0BF" w:rsidR="005B47CA" w:rsidRDefault="005B47CA" w:rsidP="005B47CA">
      <w:pPr>
        <w:pStyle w:val="Citation3"/>
      </w:pPr>
      <w:r w:rsidRPr="00475B08">
        <w:rPr>
          <w:u w:val="single"/>
        </w:rPr>
        <w:t>Christopher Ward 2015</w:t>
      </w:r>
      <w:r w:rsidR="00BF4BF1">
        <w:rPr>
          <w:u w:val="single"/>
        </w:rPr>
        <w:t>.</w:t>
      </w:r>
      <w:r w:rsidRPr="00BF4BF1">
        <w:t xml:space="preserve"> (</w:t>
      </w:r>
      <w:r w:rsidRPr="00475B08">
        <w:t xml:space="preserve">Delaware bankruptcy attorney) </w:t>
      </w:r>
      <w:r w:rsidR="00475B08" w:rsidRPr="00475B08">
        <w:t xml:space="preserve">27 Feb 2015 </w:t>
      </w:r>
      <w:hyperlink r:id="rId28" w:history="1">
        <w:r w:rsidR="00475B08" w:rsidRPr="00475B08">
          <w:rPr>
            <w:rStyle w:val="Hyperlink"/>
            <w:color w:val="auto"/>
            <w:u w:val="none"/>
          </w:rPr>
          <w:t>Does the Bankruptcy Code Need a Venue Rule Reform?</w:t>
        </w:r>
      </w:hyperlink>
      <w:r w:rsidR="00475B08">
        <w:t xml:space="preserve"> </w:t>
      </w:r>
      <w:hyperlink r:id="rId29" w:history="1">
        <w:r w:rsidR="00B7273D" w:rsidRPr="00D9100E">
          <w:rPr>
            <w:rStyle w:val="Hyperlink"/>
          </w:rPr>
          <w:t>http://blogs.wsj.com/bankruptcy/2015/02/26/does-the-bankruptcy-code-need-a-venue-rule-reform/tab/comments/</w:t>
        </w:r>
      </w:hyperlink>
      <w:r w:rsidR="00B7273D">
        <w:t xml:space="preserve"> </w:t>
      </w:r>
    </w:p>
    <w:p w14:paraId="1537010A" w14:textId="77777777" w:rsidR="005B47CA" w:rsidRDefault="005B47CA" w:rsidP="005B47CA">
      <w:pPr>
        <w:pStyle w:val="Evidence"/>
        <w:rPr>
          <w:shd w:val="clear" w:color="auto" w:fill="FFFFFF"/>
        </w:rPr>
      </w:pPr>
      <w:r>
        <w:rPr>
          <w:shd w:val="clear" w:color="auto" w:fill="FFFFFF"/>
        </w:rPr>
        <w:t>The venue fight is misguided. Rather than trying to fix a process that is not broken, we should focus on fixing distressed companies into healthy companies as the Bankruptcy Code contemplates. The reality is that the statistics do not lie. A majority of cases that could file in Delaware actually file in the jurisdiction where the company is based. The problem is that the Wall Street Journal and other major publications do not cover those cases, only the mega-cases receive publicity. Therefore, the general population only hears about Caesars (which was transferred to Chicago) and other high publicity cases.</w:t>
      </w:r>
    </w:p>
    <w:p w14:paraId="7A2FA503" w14:textId="77777777" w:rsidR="00475B08" w:rsidRDefault="00475B08" w:rsidP="00475B08">
      <w:pPr>
        <w:pStyle w:val="Contention2"/>
        <w:rPr>
          <w:shd w:val="clear" w:color="auto" w:fill="FFFFFF"/>
        </w:rPr>
      </w:pPr>
      <w:bookmarkStart w:id="20" w:name="_Toc305242886"/>
      <w:r>
        <w:rPr>
          <w:shd w:val="clear" w:color="auto" w:fill="FFFFFF"/>
        </w:rPr>
        <w:t>They can always file for a transfer out of Delaware – but they don’t because the status quo works fine</w:t>
      </w:r>
      <w:bookmarkEnd w:id="20"/>
    </w:p>
    <w:p w14:paraId="10DA4FC4" w14:textId="0B88CB2C" w:rsidR="00475B08" w:rsidRDefault="00475B08" w:rsidP="00475B08">
      <w:pPr>
        <w:pStyle w:val="Citation3"/>
      </w:pPr>
      <w:r w:rsidRPr="00475B08">
        <w:rPr>
          <w:u w:val="single"/>
        </w:rPr>
        <w:t>Christopher Ward 2015</w:t>
      </w:r>
      <w:r w:rsidR="00BF4BF1">
        <w:rPr>
          <w:u w:val="single"/>
        </w:rPr>
        <w:t>.</w:t>
      </w:r>
      <w:r w:rsidRPr="00BF4BF1">
        <w:t xml:space="preserve"> (</w:t>
      </w:r>
      <w:r w:rsidRPr="00475B08">
        <w:t xml:space="preserve">Delaware bankruptcy attorney) 27 Feb 2015 </w:t>
      </w:r>
      <w:hyperlink r:id="rId30" w:history="1">
        <w:r w:rsidRPr="00475B08">
          <w:rPr>
            <w:rStyle w:val="Hyperlink"/>
            <w:color w:val="auto"/>
            <w:u w:val="none"/>
          </w:rPr>
          <w:t>Does the Bankruptcy Code Need a Venue Rule Reform?</w:t>
        </w:r>
      </w:hyperlink>
      <w:r>
        <w:t xml:space="preserve"> </w:t>
      </w:r>
      <w:hyperlink r:id="rId31" w:history="1">
        <w:r w:rsidR="00B7273D" w:rsidRPr="00D9100E">
          <w:rPr>
            <w:rStyle w:val="Hyperlink"/>
          </w:rPr>
          <w:t>http://blogs.wsj.com/bankruptcy/2015/02/26/does-the-bankruptcy-code-need-a-venue-rule-reform/tab/comments/</w:t>
        </w:r>
      </w:hyperlink>
      <w:r w:rsidR="00B7273D">
        <w:t xml:space="preserve"> </w:t>
      </w:r>
    </w:p>
    <w:p w14:paraId="2232C66E" w14:textId="77777777" w:rsidR="00475B08" w:rsidRDefault="00475B08" w:rsidP="00475B08">
      <w:pPr>
        <w:pStyle w:val="Evidence"/>
      </w:pPr>
      <w:r w:rsidRPr="00475B08">
        <w:t>Another little known fact is that the Delaware courts, by example, have actually transferred a good portion of cases where a motion to transfer venue was actually filed. The problem is that most parties do not file motions to transfer venue. Why is that? Because the system works. People gripe about having to retain Delaware counsel, but they are a cog in the system that keeps the machine running smoothly.</w:t>
      </w:r>
    </w:p>
    <w:p w14:paraId="10F33498" w14:textId="77777777" w:rsidR="006E249E" w:rsidRDefault="006E249E" w:rsidP="006E249E">
      <w:pPr>
        <w:pStyle w:val="Contention2"/>
      </w:pPr>
      <w:bookmarkStart w:id="21" w:name="_Toc305242887"/>
      <w:r>
        <w:t>If venue is a problem, Status Quo rules allow for a transfer</w:t>
      </w:r>
      <w:bookmarkEnd w:id="21"/>
    </w:p>
    <w:p w14:paraId="5D355B65" w14:textId="77777777" w:rsidR="006E249E" w:rsidRPr="00B7273D" w:rsidRDefault="006E249E" w:rsidP="00B7273D">
      <w:pPr>
        <w:pStyle w:val="Citation3"/>
      </w:pPr>
      <w:r w:rsidRPr="00B7273D">
        <w:rPr>
          <w:u w:val="single"/>
        </w:rPr>
        <w:t xml:space="preserve">J. Scott Victor 2015 </w:t>
      </w:r>
      <w:r w:rsidRPr="00B7273D">
        <w:t xml:space="preserve">(a founding partner and managing director of investment banking firm SSG Capital Advisors LLC and president of the Turnaround Management Association.) 4 Mar 2015 The Examiners: Venue Reform Is a Solution in Search of a Problem, WALL STREET JOURNAL  </w:t>
      </w:r>
      <w:r w:rsidR="00446C2B" w:rsidRPr="00B7273D">
        <w:t xml:space="preserve"> </w:t>
      </w:r>
    </w:p>
    <w:p w14:paraId="63002A06" w14:textId="77777777" w:rsidR="006E249E" w:rsidRDefault="006E249E" w:rsidP="006E249E">
      <w:pPr>
        <w:pStyle w:val="Evidence"/>
      </w:pPr>
      <w:r w:rsidRPr="00A53CEB">
        <w:rPr>
          <w:u w:val="single"/>
        </w:rPr>
        <w:t>There is already a specific section, 28 U.S.C.</w:t>
      </w:r>
      <w:r w:rsidRPr="006E249E">
        <w:t xml:space="preserve"> §</w:t>
      </w:r>
      <w:r w:rsidRPr="00A53CEB">
        <w:rPr>
          <w:u w:val="single"/>
        </w:rPr>
        <w:t>1412, which provides that venues in bankruptcy cases may be transferred in the interest of justice or for the convenience of the parties. That provision has been successfully used in large and small cases over many years to transfer venue where appropriate</w:t>
      </w:r>
      <w:r w:rsidRPr="006E249E">
        <w:t xml:space="preserve">, including recently when Caesars was transferred from the District of Delaware to the Northern District of Illinois. </w:t>
      </w:r>
      <w:r w:rsidRPr="00A53CEB">
        <w:rPr>
          <w:u w:val="single"/>
        </w:rPr>
        <w:t>Any party may move to transfer venue, even if all the other parties don’t want the change. The one moving party could be right, but it’s not a democracy. Rather, it’s up to the bankruptcy court to decide</w:t>
      </w:r>
      <w:r w:rsidRPr="006E249E">
        <w:t>.</w:t>
      </w:r>
    </w:p>
    <w:p w14:paraId="18591D72" w14:textId="77777777" w:rsidR="00AB48DB" w:rsidRDefault="00AB48DB" w:rsidP="00AB48DB">
      <w:pPr>
        <w:pStyle w:val="Contention2"/>
      </w:pPr>
      <w:bookmarkStart w:id="22" w:name="_Toc305242888"/>
      <w:r>
        <w:t>If venue is such a big problem, why do the parties involved hardly ever file for transfer of venue?</w:t>
      </w:r>
      <w:bookmarkEnd w:id="22"/>
    </w:p>
    <w:p w14:paraId="2DCB5C28" w14:textId="77777777" w:rsidR="00AB48DB" w:rsidRPr="0095215E" w:rsidRDefault="00AB48DB" w:rsidP="00AB48DB">
      <w:pPr>
        <w:pStyle w:val="Citation3"/>
      </w:pPr>
      <w:r>
        <w:t xml:space="preserve"> </w:t>
      </w:r>
      <w:r w:rsidRPr="0095215E">
        <w:rPr>
          <w:u w:val="single"/>
        </w:rPr>
        <w:t>American Bankruptcy Institute 2014</w:t>
      </w:r>
      <w:r w:rsidRPr="0095215E">
        <w:t>. (multi-disciplinary, nonpartisan organization devoted to the advancement of jurisprudence related to problems of insolvency</w:t>
      </w:r>
      <w:r>
        <w:t>;</w:t>
      </w:r>
      <w:r w:rsidRPr="0095215E">
        <w:t xml:space="preserve"> includes more than 13,000 attorneys, bankers, judges, accountants, professors, turnaround specialists and other bankruptcy professionals, providing a forum for the exchange of ideas and information) ABI Commission to Study the Reform of Chapter 11 </w:t>
      </w:r>
      <w:hyperlink r:id="rId32" w:history="1">
        <w:r w:rsidR="00B7273D" w:rsidRPr="00D9100E">
          <w:rPr>
            <w:rStyle w:val="Hyperlink"/>
          </w:rPr>
          <w:t>http://business-finance-restructuring.weil.com/wp-content/uploads/2014/12/Ch11CommissionReport.pdf</w:t>
        </w:r>
      </w:hyperlink>
      <w:r w:rsidR="00B7273D">
        <w:t xml:space="preserve"> </w:t>
      </w:r>
    </w:p>
    <w:p w14:paraId="6D9B37C8" w14:textId="77777777" w:rsidR="00AB48DB" w:rsidRPr="006E249E" w:rsidRDefault="00AB48DB" w:rsidP="006E249E">
      <w:pPr>
        <w:pStyle w:val="Evidence"/>
      </w:pPr>
      <w:r>
        <w:rPr>
          <w:noProof/>
          <w:lang w:eastAsia="en-US"/>
        </w:rPr>
        <w:drawing>
          <wp:inline distT="0" distB="0" distL="0" distR="0" wp14:anchorId="6CA883D3" wp14:editId="17D63961">
            <wp:extent cx="5299710" cy="2038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99710" cy="2038350"/>
                    </a:xfrm>
                    <a:prstGeom prst="rect">
                      <a:avLst/>
                    </a:prstGeom>
                    <a:noFill/>
                    <a:ln>
                      <a:noFill/>
                    </a:ln>
                  </pic:spPr>
                </pic:pic>
              </a:graphicData>
            </a:graphic>
          </wp:inline>
        </w:drawing>
      </w:r>
    </w:p>
    <w:p w14:paraId="76B7D7E8" w14:textId="77777777" w:rsidR="0062047C" w:rsidRDefault="0062047C" w:rsidP="0062047C">
      <w:pPr>
        <w:pStyle w:val="Contention2"/>
      </w:pPr>
      <w:bookmarkStart w:id="23" w:name="_Toc305242889"/>
      <w:r>
        <w:lastRenderedPageBreak/>
        <w:t>Video and teleconference can solve for remote distance bankruptcy inconvenience</w:t>
      </w:r>
      <w:bookmarkEnd w:id="23"/>
    </w:p>
    <w:p w14:paraId="05E2E0FC" w14:textId="77777777" w:rsidR="0062047C" w:rsidRDefault="0062047C" w:rsidP="0062047C">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34" w:history="1">
        <w:r w:rsidR="00B7273D" w:rsidRPr="00D9100E">
          <w:rPr>
            <w:rStyle w:val="Hyperlink"/>
          </w:rPr>
          <w:t>http://www.gpo.gov/fdsys/pkg/CHRG-112hhrg68185/html/CHRG-112hhrg68185.htm</w:t>
        </w:r>
      </w:hyperlink>
      <w:r w:rsidR="00B7273D">
        <w:t xml:space="preserve"> </w:t>
      </w:r>
    </w:p>
    <w:p w14:paraId="6BDDE734" w14:textId="77777777" w:rsidR="0062047C" w:rsidRDefault="0062047C" w:rsidP="0062047C">
      <w:pPr>
        <w:pStyle w:val="Evidence"/>
      </w:pPr>
      <w:r w:rsidRPr="0062047C">
        <w:t>I do think that convenience is very important, but I think there are much better ways to deal with the convenience concern. Video and telephone hearings have become much more common than they were in the past, and they are going to continue to become more common.</w:t>
      </w:r>
    </w:p>
    <w:p w14:paraId="3AFBB6EB" w14:textId="77777777" w:rsidR="003933EE" w:rsidRDefault="003933EE" w:rsidP="003933EE">
      <w:pPr>
        <w:pStyle w:val="Contention1"/>
      </w:pPr>
      <w:bookmarkStart w:id="24" w:name="_Toc305242890"/>
      <w:r>
        <w:t>SOLVENCY</w:t>
      </w:r>
      <w:bookmarkEnd w:id="24"/>
    </w:p>
    <w:p w14:paraId="65A5271E" w14:textId="77777777" w:rsidR="003933EE" w:rsidRDefault="003933EE" w:rsidP="003933EE">
      <w:pPr>
        <w:pStyle w:val="Contention2"/>
      </w:pPr>
      <w:bookmarkStart w:id="25" w:name="_Toc305242891"/>
      <w:r>
        <w:t>Requiring “principal place of business” is too vague and confusing, would result in endless litigation over its meaning</w:t>
      </w:r>
      <w:bookmarkEnd w:id="25"/>
    </w:p>
    <w:p w14:paraId="0BDA8A42" w14:textId="77777777" w:rsidR="003933EE" w:rsidRDefault="003933EE" w:rsidP="003933EE">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35" w:history="1">
        <w:r w:rsidRPr="00BC5850">
          <w:rPr>
            <w:rStyle w:val="Hyperlink"/>
          </w:rPr>
          <w:t>http://commission.abi.org/sites/default/files/statements/22nov2013/James-Patton-Testimony.pdf</w:t>
        </w:r>
      </w:hyperlink>
    </w:p>
    <w:p w14:paraId="59F6D014" w14:textId="77777777" w:rsidR="003933EE" w:rsidRDefault="003933EE" w:rsidP="003933EE">
      <w:pPr>
        <w:pStyle w:val="Evidence"/>
        <w:rPr>
          <w:lang w:eastAsia="en-US"/>
        </w:rPr>
      </w:pPr>
      <w:r>
        <w:rPr>
          <w:noProof/>
          <w:lang w:eastAsia="en-US"/>
        </w:rPr>
        <w:drawing>
          <wp:inline distT="0" distB="0" distL="0" distR="0" wp14:anchorId="1063FE4E" wp14:editId="671FB56C">
            <wp:extent cx="5210175" cy="2705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14663" cy="2707614"/>
                    </a:xfrm>
                    <a:prstGeom prst="rect">
                      <a:avLst/>
                    </a:prstGeom>
                    <a:noFill/>
                    <a:ln>
                      <a:noFill/>
                    </a:ln>
                  </pic:spPr>
                </pic:pic>
              </a:graphicData>
            </a:graphic>
          </wp:inline>
        </w:drawing>
      </w:r>
    </w:p>
    <w:p w14:paraId="6C9981C1" w14:textId="77777777" w:rsidR="00000798" w:rsidRDefault="00000798" w:rsidP="00000798">
      <w:pPr>
        <w:pStyle w:val="Contention2"/>
      </w:pPr>
      <w:bookmarkStart w:id="26" w:name="_Toc305242892"/>
      <w:r>
        <w:lastRenderedPageBreak/>
        <w:t xml:space="preserve">Even with the Supreme Court’s definition in the Hertz case, it </w:t>
      </w:r>
      <w:r w:rsidR="00193CD4">
        <w:t xml:space="preserve">could still be contentious determining </w:t>
      </w:r>
      <w:r>
        <w:t xml:space="preserve">where a large company’s center of operations </w:t>
      </w:r>
      <w:r w:rsidR="00193CD4">
        <w:t>is</w:t>
      </w:r>
      <w:bookmarkEnd w:id="26"/>
    </w:p>
    <w:p w14:paraId="5813B7EE" w14:textId="77777777" w:rsidR="00000798" w:rsidRDefault="00000798" w:rsidP="00000798">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37" w:history="1">
        <w:r w:rsidRPr="00BC5850">
          <w:rPr>
            <w:rStyle w:val="Hyperlink"/>
          </w:rPr>
          <w:t>http://commission.abi.org/sites/default/files/statements/22nov2013/James-Patton-Testimony.pdf</w:t>
        </w:r>
      </w:hyperlink>
    </w:p>
    <w:p w14:paraId="0784182E" w14:textId="77777777" w:rsidR="003933EE" w:rsidRDefault="003933EE" w:rsidP="00000798">
      <w:pPr>
        <w:pStyle w:val="Evidence"/>
        <w:rPr>
          <w:lang w:eastAsia="en-US"/>
        </w:rPr>
      </w:pPr>
      <w:r w:rsidRPr="00000798">
        <w:rPr>
          <w:noProof/>
          <w:lang w:eastAsia="en-US"/>
        </w:rPr>
        <w:drawing>
          <wp:inline distT="0" distB="0" distL="0" distR="0" wp14:anchorId="467FEE30" wp14:editId="34E18E3D">
            <wp:extent cx="5045869" cy="3105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46408" cy="3105482"/>
                    </a:xfrm>
                    <a:prstGeom prst="rect">
                      <a:avLst/>
                    </a:prstGeom>
                    <a:noFill/>
                    <a:ln>
                      <a:noFill/>
                    </a:ln>
                  </pic:spPr>
                </pic:pic>
              </a:graphicData>
            </a:graphic>
          </wp:inline>
        </w:drawing>
      </w:r>
    </w:p>
    <w:p w14:paraId="71A053B5" w14:textId="77777777" w:rsidR="00874CEF" w:rsidRDefault="00874CEF" w:rsidP="00874CEF">
      <w:pPr>
        <w:pStyle w:val="Contention2"/>
      </w:pPr>
      <w:bookmarkStart w:id="27" w:name="_Toc305242893"/>
      <w:r>
        <w:t>Company Headquarters standard won’t stop bankruptcy forum shopping:  They’ll just move the headquarters</w:t>
      </w:r>
      <w:bookmarkEnd w:id="27"/>
    </w:p>
    <w:p w14:paraId="2EB82D08" w14:textId="77777777" w:rsidR="00874CEF" w:rsidRDefault="00874CEF" w:rsidP="00874CEF">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39" w:history="1">
        <w:r w:rsidRPr="00BC5850">
          <w:rPr>
            <w:rStyle w:val="Hyperlink"/>
          </w:rPr>
          <w:t>http://commission.abi.org/sites/default/files/statements/22nov2013/James-Patton-Testimony.pdf</w:t>
        </w:r>
      </w:hyperlink>
    </w:p>
    <w:p w14:paraId="6AA4637F" w14:textId="77777777" w:rsidR="00874CEF" w:rsidRDefault="00874CEF" w:rsidP="00874CEF">
      <w:pPr>
        <w:pStyle w:val="Evidence"/>
      </w:pPr>
      <w:r>
        <w:rPr>
          <w:noProof/>
          <w:lang w:eastAsia="en-US"/>
        </w:rPr>
        <w:drawing>
          <wp:inline distT="0" distB="0" distL="0" distR="0" wp14:anchorId="4C1A9C17" wp14:editId="33E307B5">
            <wp:extent cx="5162550" cy="17373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68743" cy="1739481"/>
                    </a:xfrm>
                    <a:prstGeom prst="rect">
                      <a:avLst/>
                    </a:prstGeom>
                    <a:noFill/>
                    <a:ln>
                      <a:noFill/>
                    </a:ln>
                  </pic:spPr>
                </pic:pic>
              </a:graphicData>
            </a:graphic>
          </wp:inline>
        </w:drawing>
      </w:r>
    </w:p>
    <w:p w14:paraId="3F89E5F0" w14:textId="77777777" w:rsidR="00000798" w:rsidRDefault="00874CEF" w:rsidP="00874CEF">
      <w:pPr>
        <w:pStyle w:val="Contention2"/>
      </w:pPr>
      <w:bookmarkStart w:id="28" w:name="_Toc305242894"/>
      <w:r>
        <w:lastRenderedPageBreak/>
        <w:t xml:space="preserve">“Place of principal assets” venue test won’t work.  We should be </w:t>
      </w:r>
      <w:r w:rsidRPr="00874CEF">
        <w:rPr>
          <w:u w:val="single"/>
        </w:rPr>
        <w:t>expanding</w:t>
      </w:r>
      <w:r>
        <w:t xml:space="preserve"> venue choices, not restricting them</w:t>
      </w:r>
      <w:bookmarkEnd w:id="28"/>
    </w:p>
    <w:p w14:paraId="28470A1F" w14:textId="77777777" w:rsidR="00874CEF" w:rsidRDefault="00874CEF" w:rsidP="00874CEF">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41" w:history="1">
        <w:r w:rsidRPr="00BC5850">
          <w:rPr>
            <w:rStyle w:val="Hyperlink"/>
          </w:rPr>
          <w:t>http://commission.abi.org/sites/default/files/statements/22nov2013/James-Patton-Testimony.pdf</w:t>
        </w:r>
      </w:hyperlink>
    </w:p>
    <w:p w14:paraId="485C0A3F" w14:textId="77777777" w:rsidR="00874CEF" w:rsidRPr="003933EE" w:rsidRDefault="00874CEF" w:rsidP="00874CEF">
      <w:pPr>
        <w:pStyle w:val="Evidence"/>
      </w:pPr>
      <w:r>
        <w:rPr>
          <w:noProof/>
          <w:lang w:eastAsia="en-US"/>
        </w:rPr>
        <w:drawing>
          <wp:inline distT="0" distB="0" distL="0" distR="0" wp14:anchorId="27AB6D11" wp14:editId="7683F57F">
            <wp:extent cx="5362575" cy="24578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68657" cy="2460634"/>
                    </a:xfrm>
                    <a:prstGeom prst="rect">
                      <a:avLst/>
                    </a:prstGeom>
                    <a:noFill/>
                    <a:ln>
                      <a:noFill/>
                    </a:ln>
                  </pic:spPr>
                </pic:pic>
              </a:graphicData>
            </a:graphic>
          </wp:inline>
        </w:drawing>
      </w:r>
    </w:p>
    <w:p w14:paraId="0E01FB91" w14:textId="77777777" w:rsidR="00874CEF" w:rsidRDefault="00874CEF" w:rsidP="00B7273D">
      <w:pPr>
        <w:pStyle w:val="Evidence"/>
      </w:pPr>
      <w:r>
        <w:br w:type="page"/>
      </w:r>
    </w:p>
    <w:p w14:paraId="7D1C93A2" w14:textId="77777777" w:rsidR="00373006" w:rsidRDefault="00373006" w:rsidP="00373006">
      <w:pPr>
        <w:pStyle w:val="Contention1"/>
      </w:pPr>
      <w:bookmarkStart w:id="29" w:name="_Toc305242895"/>
      <w:r>
        <w:lastRenderedPageBreak/>
        <w:t>DISADVANTAGES</w:t>
      </w:r>
      <w:bookmarkEnd w:id="29"/>
    </w:p>
    <w:p w14:paraId="4C58A344" w14:textId="77777777" w:rsidR="0062047C" w:rsidRDefault="0062047C" w:rsidP="00373006">
      <w:pPr>
        <w:pStyle w:val="Contention1"/>
      </w:pPr>
      <w:bookmarkStart w:id="30" w:name="_Toc305242896"/>
      <w:r>
        <w:t>1.  Specialized Expertise</w:t>
      </w:r>
      <w:bookmarkEnd w:id="30"/>
    </w:p>
    <w:p w14:paraId="7F7C3374" w14:textId="77777777" w:rsidR="0062047C" w:rsidRDefault="0062047C" w:rsidP="0062047C">
      <w:pPr>
        <w:pStyle w:val="Contention2"/>
      </w:pPr>
      <w:bookmarkStart w:id="31" w:name="_Toc305242897"/>
      <w:r>
        <w:t>Link:  N.Y. has bankruptcy court with specialized expertise in tough cases</w:t>
      </w:r>
      <w:bookmarkEnd w:id="31"/>
    </w:p>
    <w:p w14:paraId="5ACEDB7B" w14:textId="77777777" w:rsidR="0062047C" w:rsidRDefault="0062047C" w:rsidP="0062047C">
      <w:pPr>
        <w:pStyle w:val="Citation3"/>
      </w:pPr>
      <w:r w:rsidRPr="00B31977">
        <w:rPr>
          <w:u w:val="single"/>
        </w:rPr>
        <w:t>Prof. David Skeel 2011</w:t>
      </w:r>
      <w:r>
        <w:t xml:space="preserve"> (prof. of law at Univ of Pennsylvania Law School) 8 Sept 2011 HEARING BEFORE THE  SUBCOMMITTEE ON COURTS, COMMERCIAL AND ADMINISTRATIVE LAW OF THE COMMITTEE ON THE JUDICIARY, HOUSE OF REPRESENTATIVES, ONE HUNDRED TWELFTH CONGRESS FIRST SESSION ON H.R. 2533 </w:t>
      </w:r>
      <w:hyperlink r:id="rId43" w:history="1">
        <w:r w:rsidR="00B7273D" w:rsidRPr="00D9100E">
          <w:rPr>
            <w:rStyle w:val="Hyperlink"/>
          </w:rPr>
          <w:t>http://www.gpo.gov/fdsys/pkg/CHRG-112hhrg68185/html/CHRG-112hhrg68185.htm</w:t>
        </w:r>
      </w:hyperlink>
      <w:r w:rsidR="00B7273D">
        <w:t xml:space="preserve"> </w:t>
      </w:r>
    </w:p>
    <w:p w14:paraId="4CC6DEB7" w14:textId="77777777" w:rsidR="0062047C" w:rsidRDefault="0062047C" w:rsidP="0062047C">
      <w:pPr>
        <w:pStyle w:val="Evidence"/>
      </w:pPr>
      <w:r w:rsidRPr="0062047C">
        <w:t>New York has developed the administrative capacity and expertise to handle the very largest cases, the cases that are seen as too big for Delaware or other districts. The idea that it makes sense to have courts with special expertise dealing with particularly complex cases is widespread in American law. The new Dodd-Frank Act resolution rules, to give just one example of this, is based on precisely this principle, that we ought to put in a specialized court cases that are very large and very complicated.</w:t>
      </w:r>
    </w:p>
    <w:p w14:paraId="045AF4F1" w14:textId="77777777" w:rsidR="00790B0D" w:rsidRDefault="00790B0D" w:rsidP="00790B0D">
      <w:pPr>
        <w:pStyle w:val="Contention2"/>
      </w:pPr>
      <w:bookmarkStart w:id="32" w:name="_Toc305242898"/>
      <w:r>
        <w:t>Impact:  Net benefits.  Benefits of forum shopping exceed bad effects in some cases</w:t>
      </w:r>
      <w:bookmarkEnd w:id="32"/>
    </w:p>
    <w:p w14:paraId="30736897" w14:textId="77777777" w:rsidR="00790B0D" w:rsidRPr="00790B0D" w:rsidRDefault="00790B0D" w:rsidP="00790B0D">
      <w:pPr>
        <w:pStyle w:val="Citation3"/>
      </w:pPr>
      <w:r w:rsidRPr="00790B0D">
        <w:rPr>
          <w:u w:val="single"/>
        </w:rPr>
        <w:t>Prof. Laura Napoli Coordes 2015</w:t>
      </w:r>
      <w:r w:rsidRPr="00790B0D">
        <w:t xml:space="preserve"> (Visiting Assistant Professor, Sandra Day O'Connor College of Law, Arizona State University. J.D., University of Chicago Law School  ) VANDERBILT LAW REVIEW “ The Geography of Bankruptcy” http://www.vanderbiltlawreview.org/content/articles/2015/03/The-Geography-of-Bankruptcy.pdf</w:t>
      </w:r>
    </w:p>
    <w:p w14:paraId="568034AF" w14:textId="77777777" w:rsidR="0062047C" w:rsidRDefault="00790B0D" w:rsidP="00790B0D">
      <w:pPr>
        <w:pStyle w:val="Evidence"/>
      </w:pPr>
      <w:r>
        <w:rPr>
          <w:noProof/>
          <w:lang w:eastAsia="en-US"/>
        </w:rPr>
        <w:drawing>
          <wp:inline distT="0" distB="0" distL="0" distR="0" wp14:anchorId="3F6DFE8D" wp14:editId="79CB32F9">
            <wp:extent cx="4900067" cy="1028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912091" cy="1031224"/>
                    </a:xfrm>
                    <a:prstGeom prst="rect">
                      <a:avLst/>
                    </a:prstGeom>
                    <a:noFill/>
                    <a:ln>
                      <a:noFill/>
                    </a:ln>
                  </pic:spPr>
                </pic:pic>
              </a:graphicData>
            </a:graphic>
          </wp:inline>
        </w:drawing>
      </w:r>
    </w:p>
    <w:p w14:paraId="0F71F086" w14:textId="77777777" w:rsidR="002A2BF7" w:rsidRDefault="002A2BF7" w:rsidP="002A2BF7">
      <w:pPr>
        <w:pStyle w:val="Contention2"/>
      </w:pPr>
      <w:bookmarkStart w:id="33" w:name="_Toc305242899"/>
      <w:r>
        <w:t>Impact: Net Benefits.  Banning forum shopping goes too far, eliminates too many of the benefits</w:t>
      </w:r>
      <w:bookmarkEnd w:id="33"/>
    </w:p>
    <w:p w14:paraId="2124FB14" w14:textId="77777777" w:rsidR="002A2BF7" w:rsidRPr="00790B0D" w:rsidRDefault="002A2BF7" w:rsidP="002A2BF7">
      <w:pPr>
        <w:pStyle w:val="Citation3"/>
      </w:pPr>
      <w:r w:rsidRPr="00790B0D">
        <w:rPr>
          <w:u w:val="single"/>
        </w:rPr>
        <w:t>Prof. Laura Napoli Coordes 2015</w:t>
      </w:r>
      <w:r w:rsidRPr="00790B0D">
        <w:t xml:space="preserve"> (Visiting Assistant Professor, Sandra Day O'Connor College of Law, Arizona State University. J.D., University of Chicago Law School  ) VANDERBILT LAW REVIEW “ The Geography of Bankruptcy” </w:t>
      </w:r>
      <w:hyperlink r:id="rId45" w:history="1">
        <w:r w:rsidR="00B7273D" w:rsidRPr="00D9100E">
          <w:rPr>
            <w:rStyle w:val="Hyperlink"/>
          </w:rPr>
          <w:t>http://www.vanderbiltlawreview.org/content/articles/2015/03/The-Geography-of-Bankruptcy.pdf</w:t>
        </w:r>
      </w:hyperlink>
      <w:r w:rsidR="00B7273D">
        <w:t xml:space="preserve"> </w:t>
      </w:r>
    </w:p>
    <w:p w14:paraId="22C10329" w14:textId="77777777" w:rsidR="002A2BF7" w:rsidRDefault="002A2BF7" w:rsidP="00790B0D">
      <w:pPr>
        <w:pStyle w:val="Evidence"/>
      </w:pPr>
      <w:r>
        <w:rPr>
          <w:noProof/>
          <w:lang w:eastAsia="en-US"/>
        </w:rPr>
        <w:drawing>
          <wp:inline distT="0" distB="0" distL="0" distR="0" wp14:anchorId="036F6CCD" wp14:editId="64ADAF24">
            <wp:extent cx="4838700" cy="12484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41107" cy="1249068"/>
                    </a:xfrm>
                    <a:prstGeom prst="rect">
                      <a:avLst/>
                    </a:prstGeom>
                    <a:noFill/>
                    <a:ln>
                      <a:noFill/>
                    </a:ln>
                  </pic:spPr>
                </pic:pic>
              </a:graphicData>
            </a:graphic>
          </wp:inline>
        </w:drawing>
      </w:r>
    </w:p>
    <w:p w14:paraId="61A30E04" w14:textId="77777777" w:rsidR="006E249E" w:rsidRDefault="006E249E" w:rsidP="0062047C">
      <w:pPr>
        <w:pStyle w:val="Contention2"/>
      </w:pPr>
      <w:bookmarkStart w:id="34" w:name="_Toc305242900"/>
      <w:r>
        <w:t>Impact:  Hurts creditors.  Reduces their chances for maximum recovery when less experienced courts handle the cases</w:t>
      </w:r>
      <w:bookmarkEnd w:id="34"/>
    </w:p>
    <w:p w14:paraId="475D8C4A" w14:textId="77777777" w:rsidR="006E249E" w:rsidRDefault="006E249E" w:rsidP="006E249E">
      <w:pPr>
        <w:pStyle w:val="Citation3"/>
      </w:pPr>
      <w:r w:rsidRPr="006E249E">
        <w:rPr>
          <w:u w:val="single"/>
        </w:rPr>
        <w:t>Joseph DiStefano 2011</w:t>
      </w:r>
      <w:r>
        <w:t xml:space="preserve"> (journalst) 27 Sept 2011 Lawyer wars: US attack on Delaware bankruptcy haven </w:t>
      </w:r>
      <w:hyperlink r:id="rId47" w:history="1">
        <w:r w:rsidR="00B7273D" w:rsidRPr="00D9100E">
          <w:rPr>
            <w:rStyle w:val="Hyperlink"/>
          </w:rPr>
          <w:t>http://www.philly.com/philly/blogs/inq-phillydeals/Lawyer-wars-US-attack-on-Delaware-bankruptcy-haven.html</w:t>
        </w:r>
      </w:hyperlink>
      <w:r w:rsidR="00B7273D">
        <w:t xml:space="preserve"> </w:t>
      </w:r>
    </w:p>
    <w:p w14:paraId="6ADBCEBE" w14:textId="77777777" w:rsidR="006E249E" w:rsidRDefault="006E249E" w:rsidP="006E249E">
      <w:pPr>
        <w:pStyle w:val="Evidence"/>
        <w:rPr>
          <w:shd w:val="clear" w:color="auto" w:fill="FFFFFF"/>
        </w:rPr>
      </w:pPr>
      <w:r>
        <w:rPr>
          <w:shd w:val="clear" w:color="auto" w:fill="FFFFFF"/>
        </w:rPr>
        <w:t>"Removing the state of incorporation from the definition of 'venue' would only hurt creditors' chances at a maximum recovery," warns Ted Gavin, principal at NHB Advisers, a Wilmington "turnaround and crisis management expert" that serves bankruptcy clients. "Delaware has developed very sophisticated corpoate law" and "expert courts (that) allow quicker results that are best for all parties."</w:t>
      </w:r>
    </w:p>
    <w:p w14:paraId="0D974364" w14:textId="77777777" w:rsidR="006C3364" w:rsidRDefault="006C3364" w:rsidP="006C3364">
      <w:pPr>
        <w:pStyle w:val="Contention1"/>
      </w:pPr>
      <w:bookmarkStart w:id="35" w:name="_Toc305242901"/>
      <w:r>
        <w:lastRenderedPageBreak/>
        <w:t xml:space="preserve">2.  </w:t>
      </w:r>
      <w:r w:rsidR="00E12A8E">
        <w:t>I</w:t>
      </w:r>
      <w:r>
        <w:t>nconsistent outcomes</w:t>
      </w:r>
      <w:bookmarkEnd w:id="35"/>
    </w:p>
    <w:p w14:paraId="7F010A3F" w14:textId="77777777" w:rsidR="006C3364" w:rsidRDefault="006C3364" w:rsidP="006C3364">
      <w:pPr>
        <w:pStyle w:val="Contention2"/>
      </w:pPr>
      <w:bookmarkStart w:id="36" w:name="_Toc305242902"/>
      <w:r>
        <w:t>Link:  Judges in other forums (outside Delaware and New York) are unpredictable, like a monkey with a machine gun</w:t>
      </w:r>
      <w:bookmarkEnd w:id="36"/>
    </w:p>
    <w:p w14:paraId="65F3188F" w14:textId="77777777" w:rsidR="006C3364" w:rsidRDefault="006C3364" w:rsidP="006C3364">
      <w:pPr>
        <w:pStyle w:val="Citation3"/>
      </w:pPr>
      <w:r w:rsidRPr="006C3364">
        <w:rPr>
          <w:u w:val="single"/>
        </w:rPr>
        <w:t>Mark Curriden 2012</w:t>
      </w:r>
      <w:r w:rsidRPr="006C3364">
        <w:t xml:space="preserve"> (</w:t>
      </w:r>
      <w:r>
        <w:t>J.D. (law degree), legal journalist</w:t>
      </w:r>
      <w:r w:rsidRPr="006C3364">
        <w:t>) ABA JOURNAL (publication of the American Bar Association) 1 Mar 2012 Playing on Home Court: New York and Delaware May Lose Their Grip on Bankruptcy Cases</w:t>
      </w:r>
      <w:r>
        <w:t xml:space="preserve"> </w:t>
      </w:r>
      <w:hyperlink r:id="rId48" w:history="1">
        <w:r w:rsidR="00B7273D" w:rsidRPr="00D9100E">
          <w:rPr>
            <w:rStyle w:val="Hyperlink"/>
          </w:rPr>
          <w:t>http://www.abajournal.com/magazine/article/playing_on_home_court_new_york_and_delaware_may_lose_their_grip_on_bankrupt/</w:t>
        </w:r>
      </w:hyperlink>
      <w:r w:rsidR="00B7273D">
        <w:t xml:space="preserve"> </w:t>
      </w:r>
    </w:p>
    <w:p w14:paraId="3A020196" w14:textId="77777777" w:rsidR="006C3364" w:rsidRDefault="006C3364" w:rsidP="006C3364">
      <w:pPr>
        <w:pStyle w:val="Evidence"/>
      </w:pPr>
      <w:r w:rsidRPr="006C3364">
        <w:t>In contrast to the perceived pro-debtor predictability of the Delaware and New York courts, bankruptcy judges in other parts of the country developed a different reputation. For example, former long-serving Dallas bankruptcy judge Harold Abramson prided himself on being unpredictable.</w:t>
      </w:r>
      <w:r>
        <w:t xml:space="preserve"> </w:t>
      </w:r>
      <w:r w:rsidRPr="006C3364">
        <w:t>Judge Abramson, who was on the bench for nearly two decades, once described himself in court as “a monkey with a machine gun.” Lawyers say that cities across the country have similar stories about bankruptcy judges in their jurisdictions.</w:t>
      </w:r>
    </w:p>
    <w:p w14:paraId="7A03B6F3" w14:textId="77777777" w:rsidR="00566841" w:rsidRDefault="00566841" w:rsidP="00566841">
      <w:pPr>
        <w:pStyle w:val="Contention2"/>
      </w:pPr>
      <w:bookmarkStart w:id="37" w:name="_Toc305242903"/>
      <w:r>
        <w:t>Link: Delaware has much better consistency standards than other bankruptcy courts</w:t>
      </w:r>
      <w:bookmarkEnd w:id="37"/>
    </w:p>
    <w:p w14:paraId="7B8E71D9" w14:textId="77777777" w:rsidR="00566841" w:rsidRPr="00566841" w:rsidRDefault="00566841" w:rsidP="00566841">
      <w:pPr>
        <w:pStyle w:val="Citation3"/>
      </w:pPr>
      <w:r w:rsidRPr="00566841">
        <w:rPr>
          <w:u w:val="single"/>
        </w:rPr>
        <w:t>Rafael X. Zahralddin-Aravena &amp; Shelley A. Kinsella 2012</w:t>
      </w:r>
      <w:r w:rsidRPr="00566841">
        <w:t>. (</w:t>
      </w:r>
      <w:r>
        <w:t>both are bankruptcy attorneys</w:t>
      </w:r>
      <w:r w:rsidRPr="00566841">
        <w:t xml:space="preserve">) 26 Mar 2012 Delaware and Business Insolvency </w:t>
      </w:r>
      <w:hyperlink r:id="rId49" w:history="1">
        <w:r w:rsidR="00B7273D" w:rsidRPr="00D9100E">
          <w:rPr>
            <w:rStyle w:val="Hyperlink"/>
          </w:rPr>
          <w:t>http://www.corporatelivewire.com/top-story.html?id=delaware-and-business-insolvency</w:t>
        </w:r>
      </w:hyperlink>
      <w:r w:rsidR="00B7273D">
        <w:t xml:space="preserve"> </w:t>
      </w:r>
    </w:p>
    <w:p w14:paraId="22B28F7D" w14:textId="77777777" w:rsidR="004F1F63" w:rsidRDefault="004F1F63" w:rsidP="006C3364">
      <w:pPr>
        <w:pStyle w:val="Evidence"/>
      </w:pPr>
      <w:r>
        <w:t>A criticism of many other jurisdictions outside of Delaware is that the judges have varied judicial Chambers procedures and the local rules are limited in scope or out of touch with the practice as it evolves.  The Delaware Bankruptcy judges have all agreed to use a uniform set of chambers procedures with some few small exceptions dealing with limited elements of trial practice.  These, and other permanent procedural rules, are located conveniently, and updated often, on the website for the Bankruptcy Court.  The bar and the court also moved to incorporate several standing orders and existing local practice into one set of local rules about a decade ago.  Many Courts in other jurisdictions do not have uniform rules that govern case procedures, which results in disjointed case by case procedural orders.  Delaware sets the standard in this respect, with a vibrant set of local rules that cover the depth of most procedural issues and having a local rules committee that is not limited to Delaware Judges and lawyers, but also includes prominent and frequent practitioners who often practice in Delaware. </w:t>
      </w:r>
    </w:p>
    <w:p w14:paraId="3737796A" w14:textId="77777777" w:rsidR="00C81387" w:rsidRDefault="00C81387" w:rsidP="00C81387">
      <w:pPr>
        <w:pStyle w:val="Contention2"/>
      </w:pPr>
      <w:bookmarkStart w:id="38" w:name="_Toc305242904"/>
      <w:r>
        <w:t>Link:  Consistency in bankruptcy court is vital</w:t>
      </w:r>
      <w:bookmarkEnd w:id="38"/>
    </w:p>
    <w:p w14:paraId="6639AA87" w14:textId="77777777" w:rsidR="00C81387" w:rsidRDefault="00C81387" w:rsidP="00C81387">
      <w:pPr>
        <w:pStyle w:val="Citation3"/>
      </w:pPr>
      <w:r w:rsidRPr="00446C2B">
        <w:rPr>
          <w:u w:val="single"/>
        </w:rPr>
        <w:t>Bobby Guy 2011</w:t>
      </w:r>
      <w:r>
        <w:t xml:space="preserve"> (attorney with law firm Frost Brown Todd LLC) “Choosing a Venue in Chapter 11 Cases: A Practical View “ 18 Jan 2011 </w:t>
      </w:r>
      <w:r w:rsidRPr="00446C2B">
        <w:t>http://www.morrisanderson.com/company-news/entry/choosing-a-venue-in-chapter-11-cases-a-practical-view/#sthash.744qQfMN.dpuf</w:t>
      </w:r>
    </w:p>
    <w:p w14:paraId="4D4FE0C6" w14:textId="77777777" w:rsidR="00C81387" w:rsidRDefault="00C81387" w:rsidP="00C81387">
      <w:pPr>
        <w:pStyle w:val="Evidence"/>
      </w:pPr>
      <w:r w:rsidRPr="00C81387">
        <w:t>Consistency in courts is also vital, not just on the law, but among judges as well. In a district with multiple judges, if drawing the wrong judge can result in a completely different outcome, the district is not likely to be a popular one. Highly consistent bankruptcy courts are sometimes dubbed “debtor-friendly,” but a better phrase would probably be “</w:t>
      </w:r>
      <w:r>
        <w:t xml:space="preserve">value- and-process-friendly.” </w:t>
      </w:r>
    </w:p>
    <w:p w14:paraId="0C6EDCB5" w14:textId="77777777" w:rsidR="002A7729" w:rsidRDefault="002A7729" w:rsidP="002A7729">
      <w:pPr>
        <w:pStyle w:val="Contention2"/>
      </w:pPr>
      <w:bookmarkStart w:id="39" w:name="_Toc305242905"/>
      <w:r>
        <w:t>Link:  Delaware bankruptcy judges are experienced and consistent</w:t>
      </w:r>
      <w:bookmarkEnd w:id="39"/>
    </w:p>
    <w:p w14:paraId="1415B7E4" w14:textId="77777777" w:rsidR="002A7729" w:rsidRPr="00C81387" w:rsidRDefault="002A7729" w:rsidP="002A7729">
      <w:pPr>
        <w:pStyle w:val="Citation3"/>
      </w:pPr>
      <w:r w:rsidRPr="002A7729">
        <w:rPr>
          <w:u w:val="single"/>
        </w:rPr>
        <w:t>Larry Nagengast 2009</w:t>
      </w:r>
      <w:r w:rsidRPr="002A7729">
        <w:t xml:space="preserve"> (</w:t>
      </w:r>
      <w:r>
        <w:t>journalist</w:t>
      </w:r>
      <w:r w:rsidRPr="002A7729">
        <w:t>) DELAWARE BUSINESS, Boom for Bankruptcy Law</w:t>
      </w:r>
      <w:r>
        <w:t xml:space="preserve">, May/June 2009 </w:t>
      </w:r>
      <w:hyperlink r:id="rId50" w:history="1">
        <w:r w:rsidR="00B7273D" w:rsidRPr="00D9100E">
          <w:rPr>
            <w:rStyle w:val="Hyperlink"/>
          </w:rPr>
          <w:t>http://www.bayardlaw.com/wp-content/uploads/2012/05/Marketing._Article_Boom_for_Bankruptcy_01312686.pdf</w:t>
        </w:r>
      </w:hyperlink>
      <w:r w:rsidR="00B7273D">
        <w:t xml:space="preserve"> </w:t>
      </w:r>
    </w:p>
    <w:p w14:paraId="203C58C8" w14:textId="77777777" w:rsidR="002A7729" w:rsidRDefault="002A7729" w:rsidP="002A7729">
      <w:pPr>
        <w:pStyle w:val="Evidence"/>
      </w:pPr>
      <w:r w:rsidRPr="002A7729">
        <w:t xml:space="preserve">Delaware’s U.S. Bankruptcy Court, whose bench expanded from two judges to six in March 2006, has a reputation for efficiency and consistency. “Our bankruptcy judges are experienced, consistent, pragmatic and generous with their time,” says Jeffrey Wisler, chair of the Bankruptcy Section in the Business Law Group at Connolly Bove Lodge &amp; Hutz LLP in Wilmington. </w:t>
      </w:r>
    </w:p>
    <w:p w14:paraId="4626B7EA" w14:textId="77777777" w:rsidR="00313365" w:rsidRDefault="00313365" w:rsidP="00313365">
      <w:pPr>
        <w:pStyle w:val="Contention2"/>
      </w:pPr>
      <w:bookmarkStart w:id="40" w:name="_Toc305242906"/>
      <w:r>
        <w:lastRenderedPageBreak/>
        <w:t xml:space="preserve">Impact:  Legal predictability and consistency are key to justice and </w:t>
      </w:r>
      <w:r w:rsidR="00E12A8E">
        <w:t>avoiding wasted money on useless litigation</w:t>
      </w:r>
      <w:bookmarkEnd w:id="40"/>
    </w:p>
    <w:p w14:paraId="566A5BE1" w14:textId="77777777" w:rsidR="00313365" w:rsidRDefault="00E12A8E" w:rsidP="00313365">
      <w:pPr>
        <w:pStyle w:val="Citation3"/>
      </w:pPr>
      <w:r w:rsidRPr="00E12A8E">
        <w:rPr>
          <w:u w:val="single"/>
        </w:rPr>
        <w:t>Ted Frank 2007</w:t>
      </w:r>
      <w:r>
        <w:t xml:space="preserve"> (J.D. from Univ of Chicago Law School, former director and fellow of the Legal Center for the Public Interest at American Enterprise Institute) </w:t>
      </w:r>
      <w:hyperlink r:id="rId51" w:history="1">
        <w:r w:rsidR="00B7273D" w:rsidRPr="00D9100E">
          <w:rPr>
            <w:rStyle w:val="Hyperlink"/>
          </w:rPr>
          <w:t>http://overlawyered.com/2007/06/the-rule-of-law-why-is-predictability-important/</w:t>
        </w:r>
      </w:hyperlink>
      <w:r w:rsidR="00B7273D">
        <w:t xml:space="preserve"> </w:t>
      </w:r>
    </w:p>
    <w:p w14:paraId="4953B8B4" w14:textId="77777777" w:rsidR="00313365" w:rsidRPr="002A7729" w:rsidRDefault="00313365" w:rsidP="002A7729">
      <w:pPr>
        <w:pStyle w:val="Evidence"/>
      </w:pPr>
      <w:r>
        <w:t xml:space="preserve">Of course, predictability—that like cases are treated alike—is a fundamental component of the definition of justice. The social benefits of the rule of law are so obvious that it should hardly be necessary to list them, but, aside from issues of fundamental fairness enshrined in our Constitution in the </w:t>
      </w:r>
      <w:r>
        <w:rPr>
          <w:i/>
          <w:iCs/>
        </w:rPr>
        <w:t>ex post facto</w:t>
      </w:r>
      <w:r>
        <w:t xml:space="preserve"> clause among other places, predictability has other advantages. If a result is predictable, settlement is easier: there’s little point in continuing to litigate on either side, because additional money spent on lawyers cannot change the result. If a result is predictable, one can more easily conform conduct to be law-abiding. Corporations aren’t incentivized to break contracts with one another to see whether they can get a better deal in the courts; individuals and corporations know where the line is in dealing with the public and won’t step over it.</w:t>
      </w:r>
    </w:p>
    <w:p w14:paraId="2BE1B5CC" w14:textId="77777777" w:rsidR="00446C2B" w:rsidRDefault="00446C2B" w:rsidP="00446C2B">
      <w:pPr>
        <w:pStyle w:val="Contention1"/>
      </w:pPr>
      <w:bookmarkStart w:id="41" w:name="_Toc305242907"/>
      <w:r>
        <w:t xml:space="preserve">3.  Too slow.   </w:t>
      </w:r>
      <w:r w:rsidR="0040396B">
        <w:t xml:space="preserve">Delaware and N.Y. </w:t>
      </w:r>
      <w:r w:rsidR="00330ECB">
        <w:t>do</w:t>
      </w:r>
      <w:r w:rsidR="00530325">
        <w:t xml:space="preserve"> bankruptcy cases faster. W</w:t>
      </w:r>
      <w:r w:rsidR="00330ECB">
        <w:t xml:space="preserve">e lose that if we </w:t>
      </w:r>
      <w:r w:rsidR="00530325">
        <w:t>deny</w:t>
      </w:r>
      <w:r w:rsidR="00330ECB">
        <w:t xml:space="preserve"> them as preferred venues</w:t>
      </w:r>
      <w:bookmarkEnd w:id="41"/>
    </w:p>
    <w:p w14:paraId="0D0815E0" w14:textId="77777777" w:rsidR="0040396B" w:rsidRDefault="0040396B" w:rsidP="0040396B">
      <w:pPr>
        <w:pStyle w:val="Contention2"/>
        <w:rPr>
          <w:shd w:val="clear" w:color="auto" w:fill="FFFFFF"/>
        </w:rPr>
      </w:pPr>
      <w:bookmarkStart w:id="42" w:name="_Toc305242908"/>
      <w:r>
        <w:rPr>
          <w:shd w:val="clear" w:color="auto" w:fill="FFFFFF"/>
        </w:rPr>
        <w:t>Link:  Delaware has a mediation program that manages the caseload faster</w:t>
      </w:r>
      <w:bookmarkEnd w:id="42"/>
    </w:p>
    <w:p w14:paraId="0A3BDFC9" w14:textId="77777777" w:rsidR="0040396B" w:rsidRDefault="0040396B" w:rsidP="0040396B">
      <w:pPr>
        <w:pStyle w:val="Citation3"/>
      </w:pPr>
      <w:r w:rsidRPr="004F1F63">
        <w:rPr>
          <w:u w:val="single"/>
        </w:rPr>
        <w:t>Ronald S. Gellert 2008</w:t>
      </w:r>
      <w:r>
        <w:t xml:space="preserve"> (bankruptcy attorney) The Untold Story of the Bankruptcy Courts Mar/Apr 2008 “Business Law Today,” a publication of the American Bar Association </w:t>
      </w:r>
      <w:hyperlink r:id="rId52" w:history="1">
        <w:r w:rsidR="00B7273D" w:rsidRPr="00D9100E">
          <w:rPr>
            <w:rStyle w:val="Hyperlink"/>
          </w:rPr>
          <w:t>https://apps.americanbar.org/buslaw/blt/2008-03-04/gellert.shtml</w:t>
        </w:r>
      </w:hyperlink>
      <w:r w:rsidR="00B7273D">
        <w:t xml:space="preserve"> </w:t>
      </w:r>
    </w:p>
    <w:p w14:paraId="3604D858" w14:textId="77777777" w:rsidR="0040396B" w:rsidRDefault="0040396B" w:rsidP="0040396B">
      <w:pPr>
        <w:pStyle w:val="Evidence"/>
      </w:pPr>
      <w:r>
        <w:t xml:space="preserve">The ability to handle this voluminous litigation is due, primarily, to the court's adoption of streamlined case management procedures. First, by instituting uniform pretrial schedules and procedures, bankruptcy courts have placed the cases on a track which balances the parties' discovery needs and motion practice, and which facilitates settlement negotiations. Further, </w:t>
      </w:r>
      <w:r w:rsidRPr="00E12A8E">
        <w:rPr>
          <w:u w:val="single"/>
        </w:rPr>
        <w:t>districts such as Delaware have instituted a mandatory mediation program which has become an exceptional tool in prompting settlements, thereby whittling down the massive caseload.  In sum, the ability to efficiently handle large numbers of related litigation matters further demonstrates that bankruptcy courts are effective places to conduct business</w:t>
      </w:r>
      <w:r>
        <w:t>.</w:t>
      </w:r>
    </w:p>
    <w:p w14:paraId="72EC75E4" w14:textId="3F6FD32A" w:rsidR="00446C2B" w:rsidRPr="00DA4C0C" w:rsidRDefault="0040396B" w:rsidP="00DD4962">
      <w:pPr>
        <w:pStyle w:val="Contention2"/>
      </w:pPr>
      <w:bookmarkStart w:id="43" w:name="_Toc305242909"/>
      <w:r>
        <w:t>Impact 1.  D</w:t>
      </w:r>
      <w:r w:rsidR="00446C2B">
        <w:t>ifference between failure and survival for troubled companies</w:t>
      </w:r>
      <w:r w:rsidR="00014AE4">
        <w:t>.</w:t>
      </w:r>
      <w:r w:rsidR="00DD4962">
        <w:t xml:space="preserve"> </w:t>
      </w:r>
      <w:r w:rsidR="00014AE4" w:rsidRPr="00DA4C0C">
        <w:t>NY &amp; Delaware can move fast enough to save them</w:t>
      </w:r>
      <w:bookmarkEnd w:id="43"/>
    </w:p>
    <w:p w14:paraId="7473A86E" w14:textId="3E032E80" w:rsidR="00446C2B" w:rsidRDefault="00446C2B" w:rsidP="00446C2B">
      <w:pPr>
        <w:pStyle w:val="Citation3"/>
      </w:pPr>
      <w:r w:rsidRPr="00446C2B">
        <w:rPr>
          <w:u w:val="single"/>
        </w:rPr>
        <w:t>Bobby Guy 2011</w:t>
      </w:r>
      <w:r>
        <w:t xml:space="preserve"> (attorney with law firm Frost Brown Todd LLC) “Choosing a Venue in Chapter 11 Cases: A Practical View “ 18 Jan 2011 </w:t>
      </w:r>
      <w:hyperlink r:id="rId53" w:anchor="sthash.744qQfMN.dpuf" w:history="1">
        <w:r w:rsidR="00DD4962" w:rsidRPr="00BD42E7">
          <w:rPr>
            <w:rStyle w:val="Hyperlink"/>
          </w:rPr>
          <w:t>http://www.morrisanderson.com/company-news/entry/choosing-a-venue-in-chapter-11-cases-a-practical-view/#sthash.744qQfMN.dpuf</w:t>
        </w:r>
      </w:hyperlink>
      <w:r w:rsidR="00DD4962">
        <w:t xml:space="preserve"> </w:t>
      </w:r>
    </w:p>
    <w:p w14:paraId="141186DD" w14:textId="77777777" w:rsidR="00446C2B" w:rsidRDefault="00446C2B" w:rsidP="00446C2B">
      <w:pPr>
        <w:pStyle w:val="Evidence"/>
      </w:pPr>
      <w:r w:rsidRPr="00446C2B">
        <w:t xml:space="preserve">Filers should be wary of courts that do not have reasonably good and responsive first-day procedures. Nothing is worse than filing a Chapter 11 and not getting a first-day hearing for weeks or even months -- one West Coast company shut down several years ago after being forced to wait 10 days for a first-day hearing. Companies need to have first-day hearings promptly so that they can access cash, pay employees, continue centralized cash management and pay essential suppliers. Poor first-day hearing procedures can also signal a more general lack of responsiveness, a major stumbling block for operating companies in Chapter 11, which often need to schedule emergency or expedited hearings. Delaware and the Southern District of New York have led the way on first-day responsiveness and many other courts, such as the Southern District of Texas, have followed suit by adopting similar local rules and procedures. </w:t>
      </w:r>
    </w:p>
    <w:p w14:paraId="7F6F8C58" w14:textId="24AEFAF3" w:rsidR="0040396B" w:rsidRPr="00DA4C0C" w:rsidRDefault="0040396B" w:rsidP="00DD4962">
      <w:pPr>
        <w:pStyle w:val="Contention2"/>
      </w:pPr>
      <w:bookmarkStart w:id="44" w:name="_Toc305242910"/>
      <w:r>
        <w:lastRenderedPageBreak/>
        <w:t xml:space="preserve">Impact 2.  Significant economic impacts on large </w:t>
      </w:r>
      <w:r w:rsidRPr="00DD4962">
        <w:t>creditors</w:t>
      </w:r>
      <w:r>
        <w:t xml:space="preserve"> </w:t>
      </w:r>
      <w:r w:rsidRPr="00DA4C0C">
        <w:t>(they’re waiting to collect on their debt, so the faster things move, the faster they get paid)</w:t>
      </w:r>
      <w:bookmarkEnd w:id="44"/>
    </w:p>
    <w:p w14:paraId="756817C8" w14:textId="77777777" w:rsidR="0040396B" w:rsidRDefault="0040396B" w:rsidP="0040396B">
      <w:pPr>
        <w:pStyle w:val="Citation3"/>
        <w:rPr>
          <w:shd w:val="clear" w:color="auto" w:fill="FFFFFF"/>
        </w:rPr>
      </w:pPr>
      <w:r w:rsidRPr="00200C75">
        <w:rPr>
          <w:u w:val="single"/>
          <w:shd w:val="clear" w:color="auto" w:fill="FFFFFF"/>
        </w:rPr>
        <w:t>Prof. Kenneth Ayotte and Prof David Skeel 2004</w:t>
      </w:r>
      <w:r>
        <w:rPr>
          <w:shd w:val="clear" w:color="auto" w:fill="FFFFFF"/>
        </w:rPr>
        <w:t xml:space="preserve"> (Ayotte – Columbia Business School. Skeel – U. of Penn. Law School) 18 Oct 2004 “Why Do Distressed Companies Choose Delaware? An Empirical Analysis of Venue Choice in Bankruptcy” </w:t>
      </w:r>
      <w:hyperlink r:id="rId54" w:history="1">
        <w:r w:rsidR="00B7273D" w:rsidRPr="00D9100E">
          <w:rPr>
            <w:rStyle w:val="Hyperlink"/>
            <w:shd w:val="clear" w:color="auto" w:fill="FFFFFF"/>
          </w:rPr>
          <w:t>http://citeseerx.ist.psu.edu/viewdoc/download?doi=10.1.1.506.6872&amp;rep=rep1&amp;type=pdf</w:t>
        </w:r>
      </w:hyperlink>
      <w:r w:rsidR="00B7273D">
        <w:rPr>
          <w:shd w:val="clear" w:color="auto" w:fill="FFFFFF"/>
        </w:rPr>
        <w:t xml:space="preserve"> </w:t>
      </w:r>
    </w:p>
    <w:p w14:paraId="356551C3" w14:textId="77777777" w:rsidR="00446C2B" w:rsidRDefault="0040396B" w:rsidP="0040396B">
      <w:pPr>
        <w:pStyle w:val="Evidence"/>
      </w:pPr>
      <w:r>
        <w:rPr>
          <w:noProof/>
          <w:lang w:eastAsia="en-US"/>
        </w:rPr>
        <w:drawing>
          <wp:inline distT="0" distB="0" distL="0" distR="0" wp14:anchorId="7624DA88" wp14:editId="7EE0872B">
            <wp:extent cx="5191125" cy="15665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193462" cy="1567208"/>
                    </a:xfrm>
                    <a:prstGeom prst="rect">
                      <a:avLst/>
                    </a:prstGeom>
                    <a:noFill/>
                    <a:ln>
                      <a:noFill/>
                    </a:ln>
                  </pic:spPr>
                </pic:pic>
              </a:graphicData>
            </a:graphic>
          </wp:inline>
        </w:drawing>
      </w:r>
    </w:p>
    <w:p w14:paraId="0AFE744B" w14:textId="77777777" w:rsidR="00014AE4" w:rsidRDefault="00014AE4" w:rsidP="00014AE4">
      <w:pPr>
        <w:pStyle w:val="Contention2"/>
        <w:rPr>
          <w:shd w:val="clear" w:color="auto" w:fill="FFFFFF"/>
        </w:rPr>
      </w:pPr>
      <w:bookmarkStart w:id="45" w:name="_Toc305242911"/>
      <w:r>
        <w:rPr>
          <w:shd w:val="clear" w:color="auto" w:fill="FFFFFF"/>
        </w:rPr>
        <w:t>Impact 2.  Creditors harmed.  Speedy resolution benefits secured creditors, and Delaware is faster</w:t>
      </w:r>
      <w:bookmarkEnd w:id="45"/>
    </w:p>
    <w:p w14:paraId="5EC01B8A" w14:textId="77777777" w:rsidR="00014AE4" w:rsidRDefault="00014AE4" w:rsidP="00014AE4">
      <w:pPr>
        <w:pStyle w:val="Citation3"/>
        <w:rPr>
          <w:shd w:val="clear" w:color="auto" w:fill="FFFFFF"/>
        </w:rPr>
      </w:pPr>
      <w:r w:rsidRPr="00200C75">
        <w:rPr>
          <w:u w:val="single"/>
          <w:shd w:val="clear" w:color="auto" w:fill="FFFFFF"/>
        </w:rPr>
        <w:t>Prof. Kenneth Ayotte and Prof David Skeel 2004</w:t>
      </w:r>
      <w:r>
        <w:rPr>
          <w:shd w:val="clear" w:color="auto" w:fill="FFFFFF"/>
        </w:rPr>
        <w:t xml:space="preserve"> (Ayotte – Columbia Business School. Skeel – U. of Penn. Law School) 18 Oct 2004 “Why Do Distressed Companies Choose Delaware? An Empirical Analysis of Venue Choice in Bankruptcy” </w:t>
      </w:r>
      <w:hyperlink r:id="rId56" w:history="1">
        <w:r w:rsidR="00B7273D" w:rsidRPr="00D9100E">
          <w:rPr>
            <w:rStyle w:val="Hyperlink"/>
            <w:shd w:val="clear" w:color="auto" w:fill="FFFFFF"/>
          </w:rPr>
          <w:t>http://citeseerx.ist.psu.edu/viewdoc/download?doi=10.1.1.506.6872&amp;rep=rep1&amp;type=pdf</w:t>
        </w:r>
      </w:hyperlink>
      <w:r w:rsidR="00B7273D">
        <w:rPr>
          <w:shd w:val="clear" w:color="auto" w:fill="FFFFFF"/>
        </w:rPr>
        <w:t xml:space="preserve"> </w:t>
      </w:r>
    </w:p>
    <w:p w14:paraId="0AED631D" w14:textId="77777777" w:rsidR="00014AE4" w:rsidRDefault="00014AE4" w:rsidP="00014AE4">
      <w:pPr>
        <w:pStyle w:val="Evidence"/>
        <w:rPr>
          <w:shd w:val="clear" w:color="auto" w:fill="FFFFFF"/>
        </w:rPr>
      </w:pPr>
      <w:r>
        <w:rPr>
          <w:noProof/>
          <w:shd w:val="clear" w:color="auto" w:fill="FFFFFF"/>
          <w:lang w:eastAsia="en-US"/>
        </w:rPr>
        <w:drawing>
          <wp:inline distT="0" distB="0" distL="0" distR="0" wp14:anchorId="06AE6EE4" wp14:editId="6CE0D474">
            <wp:extent cx="502920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029200" cy="1676400"/>
                    </a:xfrm>
                    <a:prstGeom prst="rect">
                      <a:avLst/>
                    </a:prstGeom>
                    <a:noFill/>
                    <a:ln>
                      <a:noFill/>
                    </a:ln>
                  </pic:spPr>
                </pic:pic>
              </a:graphicData>
            </a:graphic>
          </wp:inline>
        </w:drawing>
      </w:r>
    </w:p>
    <w:p w14:paraId="50000B2D" w14:textId="77777777" w:rsidR="00330ECB" w:rsidRDefault="00330ECB" w:rsidP="00B7273D">
      <w:pPr>
        <w:pStyle w:val="Evidence"/>
        <w:rPr>
          <w:shd w:val="clear" w:color="auto" w:fill="FFFFFF"/>
        </w:rPr>
      </w:pPr>
      <w:r>
        <w:rPr>
          <w:shd w:val="clear" w:color="auto" w:fill="FFFFFF"/>
        </w:rPr>
        <w:br w:type="page"/>
      </w:r>
    </w:p>
    <w:p w14:paraId="2CB9ADAB" w14:textId="77777777" w:rsidR="00874CEF" w:rsidRDefault="00874CEF" w:rsidP="00874CEF">
      <w:pPr>
        <w:pStyle w:val="Contention1"/>
        <w:rPr>
          <w:shd w:val="clear" w:color="auto" w:fill="FFFFFF"/>
        </w:rPr>
      </w:pPr>
      <w:bookmarkStart w:id="46" w:name="_Toc305242912"/>
      <w:r>
        <w:rPr>
          <w:shd w:val="clear" w:color="auto" w:fill="FFFFFF"/>
        </w:rPr>
        <w:lastRenderedPageBreak/>
        <w:t>4.  Excess venue litigation</w:t>
      </w:r>
      <w:bookmarkEnd w:id="46"/>
    </w:p>
    <w:p w14:paraId="6A48374F" w14:textId="77777777" w:rsidR="00874CEF" w:rsidRDefault="00874CEF" w:rsidP="00874CEF">
      <w:pPr>
        <w:pStyle w:val="Contention2"/>
        <w:rPr>
          <w:shd w:val="clear" w:color="auto" w:fill="FFFFFF"/>
        </w:rPr>
      </w:pPr>
      <w:bookmarkStart w:id="47" w:name="_Toc305242913"/>
      <w:r>
        <w:rPr>
          <w:shd w:val="clear" w:color="auto" w:fill="FFFFFF"/>
        </w:rPr>
        <w:t xml:space="preserve">Link:  </w:t>
      </w:r>
      <w:r w:rsidR="00530325">
        <w:rPr>
          <w:shd w:val="clear" w:color="auto" w:fill="FFFFFF"/>
        </w:rPr>
        <w:t>P</w:t>
      </w:r>
      <w:r>
        <w:rPr>
          <w:shd w:val="clear" w:color="auto" w:fill="FFFFFF"/>
        </w:rPr>
        <w:t xml:space="preserve">lace of incorporation </w:t>
      </w:r>
      <w:r w:rsidR="00530325">
        <w:rPr>
          <w:shd w:val="clear" w:color="auto" w:fill="FFFFFF"/>
        </w:rPr>
        <w:t>is simple and clear. R</w:t>
      </w:r>
      <w:r w:rsidR="00330ECB">
        <w:rPr>
          <w:shd w:val="clear" w:color="auto" w:fill="FFFFFF"/>
        </w:rPr>
        <w:t xml:space="preserve">emoving it </w:t>
      </w:r>
      <w:r>
        <w:rPr>
          <w:shd w:val="clear" w:color="auto" w:fill="FFFFFF"/>
        </w:rPr>
        <w:t>as a venue lead</w:t>
      </w:r>
      <w:r w:rsidR="00530325">
        <w:rPr>
          <w:shd w:val="clear" w:color="auto" w:fill="FFFFFF"/>
        </w:rPr>
        <w:t>s</w:t>
      </w:r>
      <w:r>
        <w:rPr>
          <w:shd w:val="clear" w:color="auto" w:fill="FFFFFF"/>
        </w:rPr>
        <w:t xml:space="preserve"> to </w:t>
      </w:r>
      <w:r w:rsidR="00330ECB">
        <w:rPr>
          <w:shd w:val="clear" w:color="auto" w:fill="FFFFFF"/>
        </w:rPr>
        <w:t>costly legal fights</w:t>
      </w:r>
      <w:r>
        <w:rPr>
          <w:shd w:val="clear" w:color="auto" w:fill="FFFFFF"/>
        </w:rPr>
        <w:t xml:space="preserve"> over </w:t>
      </w:r>
      <w:r w:rsidR="00330ECB">
        <w:rPr>
          <w:shd w:val="clear" w:color="auto" w:fill="FFFFFF"/>
        </w:rPr>
        <w:t>alternative venues</w:t>
      </w:r>
      <w:bookmarkEnd w:id="47"/>
      <w:r w:rsidR="00330ECB">
        <w:rPr>
          <w:shd w:val="clear" w:color="auto" w:fill="FFFFFF"/>
        </w:rPr>
        <w:t xml:space="preserve"> </w:t>
      </w:r>
    </w:p>
    <w:p w14:paraId="6F7EC8C2" w14:textId="77777777" w:rsidR="00330ECB" w:rsidRDefault="00330ECB" w:rsidP="00330ECB">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58" w:history="1">
        <w:r w:rsidRPr="00BC5850">
          <w:rPr>
            <w:rStyle w:val="Hyperlink"/>
          </w:rPr>
          <w:t>http://commission.abi.org/sites/default/files/statements/22nov2013/James-Patton-Testimony.pdf</w:t>
        </w:r>
      </w:hyperlink>
    </w:p>
    <w:p w14:paraId="6DE8AC5D" w14:textId="77777777" w:rsidR="00330ECB" w:rsidRDefault="00330ECB" w:rsidP="00330ECB">
      <w:pPr>
        <w:pStyle w:val="Evidence"/>
        <w:rPr>
          <w:shd w:val="clear" w:color="auto" w:fill="FFFFFF"/>
        </w:rPr>
      </w:pPr>
      <w:r>
        <w:rPr>
          <w:noProof/>
          <w:shd w:val="clear" w:color="auto" w:fill="FFFFFF"/>
          <w:lang w:eastAsia="en-US"/>
        </w:rPr>
        <w:drawing>
          <wp:inline distT="0" distB="0" distL="0" distR="0" wp14:anchorId="084345C1" wp14:editId="17D7A7E6">
            <wp:extent cx="5400675" cy="16124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401131" cy="1612537"/>
                    </a:xfrm>
                    <a:prstGeom prst="rect">
                      <a:avLst/>
                    </a:prstGeom>
                    <a:noFill/>
                    <a:ln>
                      <a:noFill/>
                    </a:ln>
                  </pic:spPr>
                </pic:pic>
              </a:graphicData>
            </a:graphic>
          </wp:inline>
        </w:drawing>
      </w:r>
    </w:p>
    <w:p w14:paraId="12296F96" w14:textId="77777777" w:rsidR="00330ECB" w:rsidRDefault="00330ECB" w:rsidP="00874CEF">
      <w:pPr>
        <w:pStyle w:val="Contention2"/>
        <w:rPr>
          <w:shd w:val="clear" w:color="auto" w:fill="FFFFFF"/>
        </w:rPr>
      </w:pPr>
      <w:bookmarkStart w:id="48" w:name="_Toc305242914"/>
      <w:r>
        <w:rPr>
          <w:shd w:val="clear" w:color="auto" w:fill="FFFFFF"/>
        </w:rPr>
        <w:t>Impact:  Excess venue litigation will be disastrous to the debtor’s estate</w:t>
      </w:r>
      <w:bookmarkEnd w:id="48"/>
    </w:p>
    <w:p w14:paraId="5AAA9473" w14:textId="77777777" w:rsidR="00330ECB" w:rsidRDefault="00330ECB" w:rsidP="00330ECB">
      <w:pPr>
        <w:pStyle w:val="Citation3"/>
      </w:pPr>
      <w:r w:rsidRPr="003933EE">
        <w:rPr>
          <w:u w:val="single"/>
        </w:rPr>
        <w:t>James L. Patton 2013</w:t>
      </w:r>
      <w:r>
        <w:t xml:space="preserve"> (bankruptcy attorney) 22 Nov 2013 Statement to the ABI Commission to Study Reform of Chapter 11</w:t>
      </w:r>
      <w:r w:rsidRPr="003933EE">
        <w:t xml:space="preserve"> </w:t>
      </w:r>
      <w:hyperlink r:id="rId60" w:history="1">
        <w:r w:rsidRPr="00BC5850">
          <w:rPr>
            <w:rStyle w:val="Hyperlink"/>
          </w:rPr>
          <w:t>http://commission.abi.org/sites/default/files/statements/22nov2013/James-Patton-Testimony.pdf</w:t>
        </w:r>
      </w:hyperlink>
    </w:p>
    <w:p w14:paraId="5D0DDA24" w14:textId="42B1DD67" w:rsidR="00DD4962" w:rsidRDefault="00330ECB" w:rsidP="00330ECB">
      <w:pPr>
        <w:pStyle w:val="Evidence"/>
        <w:rPr>
          <w:shd w:val="clear" w:color="auto" w:fill="FFFFFF"/>
        </w:rPr>
      </w:pPr>
      <w:r>
        <w:rPr>
          <w:noProof/>
          <w:shd w:val="clear" w:color="auto" w:fill="FFFFFF"/>
          <w:lang w:eastAsia="en-US"/>
        </w:rPr>
        <w:drawing>
          <wp:inline distT="0" distB="0" distL="0" distR="0" wp14:anchorId="4750F187" wp14:editId="074EB31F">
            <wp:extent cx="5318507" cy="2057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321375" cy="2058510"/>
                    </a:xfrm>
                    <a:prstGeom prst="rect">
                      <a:avLst/>
                    </a:prstGeom>
                    <a:noFill/>
                    <a:ln>
                      <a:noFill/>
                    </a:ln>
                  </pic:spPr>
                </pic:pic>
              </a:graphicData>
            </a:graphic>
          </wp:inline>
        </w:drawing>
      </w:r>
    </w:p>
    <w:p w14:paraId="4604D6D1" w14:textId="1CB442B4" w:rsidR="00330ECB" w:rsidRDefault="00DD4962" w:rsidP="008D0F23">
      <w:pPr>
        <w:spacing w:after="0" w:line="240" w:lineRule="auto"/>
        <w:rPr>
          <w:shd w:val="clear" w:color="auto" w:fill="FFFFFF"/>
        </w:rPr>
      </w:pPr>
      <w:r>
        <w:rPr>
          <w:shd w:val="clear" w:color="auto" w:fill="FFFFFF"/>
        </w:rPr>
        <w:br w:type="page"/>
      </w:r>
    </w:p>
    <w:sectPr w:rsidR="00330ECB"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8201F" w14:textId="77777777" w:rsidR="001B1C45" w:rsidRDefault="001B1C45" w:rsidP="00A70001">
      <w:pPr>
        <w:spacing w:after="0" w:line="240" w:lineRule="auto"/>
      </w:pPr>
      <w:r>
        <w:separator/>
      </w:r>
    </w:p>
  </w:endnote>
  <w:endnote w:type="continuationSeparator" w:id="0">
    <w:p w14:paraId="39913620" w14:textId="77777777" w:rsidR="001B1C45" w:rsidRDefault="001B1C45"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F53C9" w14:textId="132DD241" w:rsidR="00DA4C0C" w:rsidRPr="005A3ED9" w:rsidRDefault="005A3ED9" w:rsidP="005A3ED9">
    <w:pPr>
      <w:pStyle w:val="Footer"/>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7464A">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7464A">
      <w:rPr>
        <w:noProof/>
        <w:sz w:val="24"/>
        <w:szCs w:val="24"/>
      </w:rPr>
      <w:t>16</w:t>
    </w:r>
    <w:r w:rsidRPr="0018486A">
      <w:rPr>
        <w:b w:val="0"/>
        <w:sz w:val="24"/>
        <w:szCs w:val="24"/>
      </w:rPr>
      <w:fldChar w:fldCharType="end"/>
    </w:r>
    <w:r>
      <w:tab/>
    </w:r>
    <w:r>
      <w:rPr>
        <w:sz w:val="18"/>
        <w:szCs w:val="18"/>
      </w:rPr>
      <w:t xml:space="preserve">Published </w:t>
    </w:r>
    <w:r w:rsidR="008D0F23">
      <w:rPr>
        <w:sz w:val="18"/>
        <w:szCs w:val="18"/>
      </w:rPr>
      <w:t>10</w:t>
    </w:r>
    <w:r>
      <w:rPr>
        <w:sz w:val="18"/>
        <w:szCs w:val="18"/>
      </w:rPr>
      <w:t>/1/15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65063" w14:textId="77777777" w:rsidR="001B1C45" w:rsidRDefault="001B1C45" w:rsidP="00A70001">
      <w:pPr>
        <w:spacing w:after="0" w:line="240" w:lineRule="auto"/>
      </w:pPr>
      <w:r>
        <w:separator/>
      </w:r>
    </w:p>
  </w:footnote>
  <w:footnote w:type="continuationSeparator" w:id="0">
    <w:p w14:paraId="774D6EAA" w14:textId="77777777" w:rsidR="001B1C45" w:rsidRDefault="001B1C45"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0587" w14:textId="77777777" w:rsidR="00DA4C0C" w:rsidRDefault="00DA4C0C" w:rsidP="00800FF5">
    <w:pPr>
      <w:pStyle w:val="Footer"/>
    </w:pPr>
    <w:r>
      <w:t>Negative: Bankruptcy Venue Reform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10"/>
  </w:num>
  <w:num w:numId="4">
    <w:abstractNumId w:val="13"/>
  </w:num>
  <w:num w:numId="5">
    <w:abstractNumId w:val="23"/>
  </w:num>
  <w:num w:numId="6">
    <w:abstractNumId w:val="12"/>
  </w:num>
  <w:num w:numId="7">
    <w:abstractNumId w:val="24"/>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25"/>
  </w:num>
  <w:num w:numId="22">
    <w:abstractNumId w:val="15"/>
  </w:num>
  <w:num w:numId="23">
    <w:abstractNumId w:val="11"/>
  </w:num>
  <w:num w:numId="24">
    <w:abstractNumId w:val="19"/>
  </w:num>
  <w:num w:numId="25">
    <w:abstractNumId w:val="21"/>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7BDB"/>
    <w:rsid w:val="00077FDA"/>
    <w:rsid w:val="000818BB"/>
    <w:rsid w:val="0008580D"/>
    <w:rsid w:val="0008674B"/>
    <w:rsid w:val="000910CB"/>
    <w:rsid w:val="0009268B"/>
    <w:rsid w:val="00093FAA"/>
    <w:rsid w:val="0009716A"/>
    <w:rsid w:val="000A086C"/>
    <w:rsid w:val="000A63DD"/>
    <w:rsid w:val="000B0848"/>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1C45"/>
    <w:rsid w:val="001B57C5"/>
    <w:rsid w:val="001B5CD1"/>
    <w:rsid w:val="001B6321"/>
    <w:rsid w:val="001C0E4B"/>
    <w:rsid w:val="001C77FE"/>
    <w:rsid w:val="001D05B3"/>
    <w:rsid w:val="001D0603"/>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6B81"/>
    <w:rsid w:val="0058000B"/>
    <w:rsid w:val="00580B05"/>
    <w:rsid w:val="00582B88"/>
    <w:rsid w:val="00585B4F"/>
    <w:rsid w:val="005A01B9"/>
    <w:rsid w:val="005A1BDE"/>
    <w:rsid w:val="005A3956"/>
    <w:rsid w:val="005A3ED9"/>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7D5B"/>
    <w:rsid w:val="008D0F23"/>
    <w:rsid w:val="008D5172"/>
    <w:rsid w:val="008D7B77"/>
    <w:rsid w:val="008E3C9A"/>
    <w:rsid w:val="008E6FEE"/>
    <w:rsid w:val="008F06E0"/>
    <w:rsid w:val="008F286F"/>
    <w:rsid w:val="008F5445"/>
    <w:rsid w:val="009016BD"/>
    <w:rsid w:val="00901BA9"/>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D22"/>
    <w:rsid w:val="00CD24FA"/>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4C0C"/>
    <w:rsid w:val="00DA602D"/>
    <w:rsid w:val="00DB3DDA"/>
    <w:rsid w:val="00DB6570"/>
    <w:rsid w:val="00DB712A"/>
    <w:rsid w:val="00DB7442"/>
    <w:rsid w:val="00DB7B94"/>
    <w:rsid w:val="00DC0B23"/>
    <w:rsid w:val="00DC0CC5"/>
    <w:rsid w:val="00DC3094"/>
    <w:rsid w:val="00DC66BF"/>
    <w:rsid w:val="00DD1BA0"/>
    <w:rsid w:val="00DD4962"/>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412D"/>
    <w:rsid w:val="00E66D06"/>
    <w:rsid w:val="00E6798C"/>
    <w:rsid w:val="00E7464A"/>
    <w:rsid w:val="00E80E48"/>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28A"/>
    <w:rsid w:val="00F316C5"/>
    <w:rsid w:val="00F32431"/>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0037"/>
    <w:rsid w:val="00FD47AA"/>
    <w:rsid w:val="00FE30E2"/>
    <w:rsid w:val="00FE45CF"/>
    <w:rsid w:val="00FF4101"/>
    <w:rsid w:val="00FF4F38"/>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DA4C0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DA4C0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etrocorpcounsel.com/articles/8292/bankruptcy-delaware-venue-choice" TargetMode="External"/><Relationship Id="rId14" Type="http://schemas.openxmlformats.org/officeDocument/2006/relationships/hyperlink" Target="http://www.gpo.gov/fdsys/pkg/CHRG-112hhrg68185/html/CHRG-112hhrg68185.htm" TargetMode="External"/><Relationship Id="rId15" Type="http://schemas.openxmlformats.org/officeDocument/2006/relationships/hyperlink" Target="http://www.gpo.gov/fdsys/pkg/CHRG-112hhrg68185/html/CHRG-112hhrg68185.htm" TargetMode="External"/><Relationship Id="rId16" Type="http://schemas.openxmlformats.org/officeDocument/2006/relationships/hyperlink" Target="https://apps.americanbar.org/buslaw/blt/2008-03-04/gellert.shtml" TargetMode="External"/><Relationship Id="rId17" Type="http://schemas.openxmlformats.org/officeDocument/2006/relationships/hyperlink" Target="http://www.gpo.gov/fdsys/pkg/CHRG-112hhrg68185/html/CHRG-112hhrg68185.htm" TargetMode="External"/><Relationship Id="rId18" Type="http://schemas.openxmlformats.org/officeDocument/2006/relationships/hyperlink" Target="http://citeseerx.ist.psu.edu/viewdoc/download?doi=10.1.1.506.6872&amp;rep=rep1&amp;type=pdf" TargetMode="External"/><Relationship Id="rId19" Type="http://schemas.openxmlformats.org/officeDocument/2006/relationships/image" Target="media/image1.png"/><Relationship Id="rId63" Type="http://schemas.openxmlformats.org/officeDocument/2006/relationships/theme" Target="theme/theme1.xml"/><Relationship Id="rId64" Type="http://schemas.microsoft.com/office/2011/relationships/people" Target="people.xml"/><Relationship Id="rId50" Type="http://schemas.openxmlformats.org/officeDocument/2006/relationships/hyperlink" Target="http://www.bayardlaw.com/wp-content/uploads/2012/05/Marketing._Article_Boom_for_Bankruptcy_01312686.pdf" TargetMode="External"/><Relationship Id="rId51" Type="http://schemas.openxmlformats.org/officeDocument/2006/relationships/hyperlink" Target="http://overlawyered.com/2007/06/the-rule-of-law-why-is-predictability-important/" TargetMode="External"/><Relationship Id="rId52" Type="http://schemas.openxmlformats.org/officeDocument/2006/relationships/hyperlink" Target="https://apps.americanbar.org/buslaw/blt/2008-03-04/gellert.shtml" TargetMode="External"/><Relationship Id="rId53" Type="http://schemas.openxmlformats.org/officeDocument/2006/relationships/hyperlink" Target="http://www.morrisanderson.com/company-news/entry/choosing-a-venue-in-chapter-11-cases-a-practical-view/" TargetMode="External"/><Relationship Id="rId54" Type="http://schemas.openxmlformats.org/officeDocument/2006/relationships/hyperlink" Target="http://citeseerx.ist.psu.edu/viewdoc/download?doi=10.1.1.506.6872&amp;rep=rep1&amp;type=pdf" TargetMode="External"/><Relationship Id="rId55" Type="http://schemas.openxmlformats.org/officeDocument/2006/relationships/image" Target="media/image11.png"/><Relationship Id="rId56" Type="http://schemas.openxmlformats.org/officeDocument/2006/relationships/hyperlink" Target="http://citeseerx.ist.psu.edu/viewdoc/download?doi=10.1.1.506.6872&amp;rep=rep1&amp;type=pdf" TargetMode="External"/><Relationship Id="rId57" Type="http://schemas.openxmlformats.org/officeDocument/2006/relationships/image" Target="media/image12.png"/><Relationship Id="rId58" Type="http://schemas.openxmlformats.org/officeDocument/2006/relationships/hyperlink" Target="http://commission.abi.org/sites/default/files/statements/22nov2013/James-Patton-Testimony.pdf" TargetMode="External"/><Relationship Id="rId59" Type="http://schemas.openxmlformats.org/officeDocument/2006/relationships/image" Target="media/image13.png"/><Relationship Id="rId40" Type="http://schemas.openxmlformats.org/officeDocument/2006/relationships/image" Target="media/image7.png"/><Relationship Id="rId41" Type="http://schemas.openxmlformats.org/officeDocument/2006/relationships/hyperlink" Target="http://commission.abi.org/sites/default/files/statements/22nov2013/James-Patton-Testimony.pdf" TargetMode="External"/><Relationship Id="rId42" Type="http://schemas.openxmlformats.org/officeDocument/2006/relationships/image" Target="media/image8.png"/><Relationship Id="rId43" Type="http://schemas.openxmlformats.org/officeDocument/2006/relationships/hyperlink" Target="http://www.gpo.gov/fdsys/pkg/CHRG-112hhrg68185/html/CHRG-112hhrg68185.htm" TargetMode="External"/><Relationship Id="rId44" Type="http://schemas.openxmlformats.org/officeDocument/2006/relationships/image" Target="media/image9.png"/><Relationship Id="rId45" Type="http://schemas.openxmlformats.org/officeDocument/2006/relationships/hyperlink" Target="http://www.vanderbiltlawreview.org/content/articles/2015/03/The-Geography-of-Bankruptcy.pdf" TargetMode="External"/><Relationship Id="rId46" Type="http://schemas.openxmlformats.org/officeDocument/2006/relationships/image" Target="media/image10.png"/><Relationship Id="rId47" Type="http://schemas.openxmlformats.org/officeDocument/2006/relationships/hyperlink" Target="http://www.philly.com/philly/blogs/inq-phillydeals/Lawyer-wars-US-attack-on-Delaware-bankruptcy-haven.html" TargetMode="External"/><Relationship Id="rId48" Type="http://schemas.openxmlformats.org/officeDocument/2006/relationships/hyperlink" Target="http://www.abajournal.com/magazine/article/playing_on_home_court_new_york_and_delaware_may_lose_their_grip_on_bankrupt/" TargetMode="External"/><Relationship Id="rId49" Type="http://schemas.openxmlformats.org/officeDocument/2006/relationships/hyperlink" Target="http://www.corporatelivewire.com/top-story.html?id=delaware-and-business-insolvency"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blogs.wsj.com/bankruptcy/2015/02/26/does-the-bankruptcy-code-need-a-venue-rule-reform/" TargetMode="External"/><Relationship Id="rId31" Type="http://schemas.openxmlformats.org/officeDocument/2006/relationships/hyperlink" Target="http://blogs.wsj.com/bankruptcy/2015/02/26/does-the-bankruptcy-code-need-a-venue-rule-reform/tab/comments/" TargetMode="External"/><Relationship Id="rId32" Type="http://schemas.openxmlformats.org/officeDocument/2006/relationships/hyperlink" Target="http://business-finance-restructuring.weil.com/wp-content/uploads/2014/12/Ch11CommissionReport.pdf" TargetMode="External"/><Relationship Id="rId33" Type="http://schemas.openxmlformats.org/officeDocument/2006/relationships/image" Target="media/image4.png"/><Relationship Id="rId34" Type="http://schemas.openxmlformats.org/officeDocument/2006/relationships/hyperlink" Target="http://www.gpo.gov/fdsys/pkg/CHRG-112hhrg68185/html/CHRG-112hhrg68185.htm" TargetMode="External"/><Relationship Id="rId35" Type="http://schemas.openxmlformats.org/officeDocument/2006/relationships/hyperlink" Target="http://commission.abi.org/sites/default/files/statements/22nov2013/James-Patton-Testimony.pdf" TargetMode="External"/><Relationship Id="rId36" Type="http://schemas.openxmlformats.org/officeDocument/2006/relationships/image" Target="media/image5.png"/><Relationship Id="rId37" Type="http://schemas.openxmlformats.org/officeDocument/2006/relationships/hyperlink" Target="http://commission.abi.org/sites/default/files/statements/22nov2013/James-Patton-Testimony.pdf" TargetMode="External"/><Relationship Id="rId38" Type="http://schemas.openxmlformats.org/officeDocument/2006/relationships/image" Target="media/image6.png"/><Relationship Id="rId39" Type="http://schemas.openxmlformats.org/officeDocument/2006/relationships/hyperlink" Target="http://commission.abi.org/sites/default/files/statements/22nov2013/James-Patton-Testimony.pdf" TargetMode="External"/><Relationship Id="rId20" Type="http://schemas.openxmlformats.org/officeDocument/2006/relationships/hyperlink" Target="http://blogs.wsj.com/bankruptcy/2015/03/04/the-examiners-venue-reform-is-a-solution-in-search-of-a-problem/" TargetMode="External"/><Relationship Id="rId21" Type="http://schemas.openxmlformats.org/officeDocument/2006/relationships/hyperlink" Target="http://www.gpo.gov/fdsys/pkg/CHRG-112hhrg68185/html/CHRG-112hhrg68185.htm" TargetMode="External"/><Relationship Id="rId22" Type="http://schemas.openxmlformats.org/officeDocument/2006/relationships/hyperlink" Target="https://books.google.fr/books?id=RnsUZlwgXEQC&amp;pg=PA504&amp;lpg=PA504&amp;dq=skeel+bankruptcy+venue&amp;source=bl&amp;ots=vd6lHtqoFL&amp;sig=TRRVDEXVTd6iOGTQvUHTxH54ros&amp;hl=en&amp;sa=X&amp;ei=bYehVfL7EMf1UIn6paAM&amp;ved=0CDYQ6AEwAzgU" TargetMode="External"/><Relationship Id="rId23" Type="http://schemas.openxmlformats.org/officeDocument/2006/relationships/image" Target="media/image2.jpeg"/><Relationship Id="rId24" Type="http://schemas.microsoft.com/office/2007/relationships/hdphoto" Target="media/hdphoto1.wdp"/><Relationship Id="rId25" Type="http://schemas.openxmlformats.org/officeDocument/2006/relationships/hyperlink" Target="http://business-finance-restructuring.weil.com/wp-content/uploads/2014/12/Ch11CommissionReport.pdf" TargetMode="External"/><Relationship Id="rId26" Type="http://schemas.openxmlformats.org/officeDocument/2006/relationships/image" Target="media/image3.png"/><Relationship Id="rId27" Type="http://schemas.openxmlformats.org/officeDocument/2006/relationships/hyperlink" Target="http://www.morrisjames.com/blogs-Delaware-Business-Bankruptcy-Report" TargetMode="External"/><Relationship Id="rId28" Type="http://schemas.openxmlformats.org/officeDocument/2006/relationships/hyperlink" Target="http://blogs.wsj.com/bankruptcy/2015/02/26/does-the-bankruptcy-code-need-a-venue-rule-reform/" TargetMode="External"/><Relationship Id="rId29" Type="http://schemas.openxmlformats.org/officeDocument/2006/relationships/hyperlink" Target="http://blogs.wsj.com/bankruptcy/2015/02/26/does-the-bankruptcy-code-need-a-venue-rule-reform/tab/comments/" TargetMode="External"/><Relationship Id="rId60" Type="http://schemas.openxmlformats.org/officeDocument/2006/relationships/hyperlink" Target="http://commission.abi.org/sites/default/files/statements/22nov2013/James-Patton-Testimony.pdf" TargetMode="External"/><Relationship Id="rId61" Type="http://schemas.openxmlformats.org/officeDocument/2006/relationships/image" Target="media/image14.png"/><Relationship Id="rId62" Type="http://schemas.openxmlformats.org/officeDocument/2006/relationships/fontTable" Target="fontTable.xml"/><Relationship Id="rId10" Type="http://schemas.openxmlformats.org/officeDocument/2006/relationships/footer" Target="footer1.xml"/><Relationship Id="rId11" Type="http://schemas.openxmlformats.org/officeDocument/2006/relationships/hyperlink" Target="http://blogs.wsj.com/bankruptcy/2015/03/04/the-examiners-venue-reform-is-a-solution-in-search-of-a-problem/" TargetMode="External"/><Relationship Id="rId12" Type="http://schemas.openxmlformats.org/officeDocument/2006/relationships/hyperlink" Target="http://www.gpo.gov/fdsys/pkg/CHRG-112hhrg68185/html/CHRG-112hhrg6818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A87E-DC44-DD42-A240-0F09EF77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5784</Words>
  <Characters>32974</Characters>
  <Application>Microsoft Macintosh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38681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2015-12-19T13:18:00Z</cp:lastPrinted>
  <dcterms:created xsi:type="dcterms:W3CDTF">2015-12-19T13:18:00Z</dcterms:created>
  <dcterms:modified xsi:type="dcterms:W3CDTF">2015-12-19T13:18:00Z</dcterms:modified>
</cp:coreProperties>
</file>